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UV.2006.00363 vom 17. März 2008</w:t>
      </w:r>
    </w:p>
    <w:p>
      <w:r>
        <w:t>ZH Sozialversicherungsgericht, 2008-03-17, DE</w:t>
      </w:r>
    </w:p>
    <w:p>
      <w:r>
        <w:rPr>
          <w:b/>
        </w:rPr>
        <w:t xml:space="preserve">Quelle: </w:t>
      </w:r>
      <w:r>
        <w:t>https://mcp.opencaselaw.ch/entscheid/zh_sozialversicherungsgericht_UV.2006.00363</w:t>
      </w:r>
    </w:p>
    <w:p>
      <w:r>
        <w:t>FR: ZH_SOZIALVERSICHERUNGSGERICHT UV.2006.00363 du 17 mars 2008</w:t>
      </w:r>
    </w:p>
    <w:p>
      <w:r>
        <w:t>IT: ZH_SOZIALVERSICHERUNGSGERICHT UV.2006.00363 del 17 marzo 2008</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1.3.2Â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von der Rechtsprechung folgende Einteilung vorgenommen wurde: banale beziehungsweise leichte UnfÃ¤lle einerseits, schwere UnfÃ¤lle anderseits und schliesslich der dazwischen liegende mittlere Bereich (BGE 115 V 139 Erw. 6; vgl. auch BGE 120 V 355 Erw. 5b/aa; SVR 1999 UV Nr. 10 Erw. 2).</w:t>
      </w:r>
    </w:p>
    <w:p>
      <w:r>
        <w:t>1.3.3Â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1.4Â Â 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Ãrzte des C.___ diagnostizierten in ihrem Bericht vom 16. April 2002 (Urk. 12/17) ein chronisches Schmerzsyndrom an der rechten Hand mit Zustand nach Verbrennung II. bis III. Grades im Bereich des distalen Vorderarmes rechts zirkulÃ¤r, bzw. HandrÃ¼cken-/Langfingerbereich am 6. September 2001 bei Status nach tangentialer Exzision im distalen Vorderarm-, HandrÃ¼cken- und Langfingerbereich sowie Defektdeckung mit Spalthauttransplantation (Entnahme Oberschenkel rechts) am 7. September 2001 sowie bei Status nach tangentialer Exzision und Spalthauttransplantation (Entnahme Unterschenkel rechts) der Restdefekte am 17. September 2001. Die Ãrzte verwiesen auf die anfangs Oktober 2001 erstmals aufgetretenen stechenden Schmerzen in der ganzen oberen ExtremitÃ¤t bis zur Schulter und zum Nacken sowie in die Flanke, den rechten Hemithorax und teilweise auch in die rechte untere ExtremitÃ¤t mit VerstÃ¤rkung bei kaltem und feuchtem Wetter, durch Einwirkung von kaltem Wasser und Heben von 1 kg schweren Flaschen mit der rechten Hand. Die Schmerzen im Nacken sowie in der oberen ExtremitÃ¤t seien unabhÃ¤ngig von der HalswirbelsÃ¤ulenbewegung. Nach 30 Minuten Gehen stellten sich Schmerzen in der rechten unteren ExtremitÃ¤t ein, bei Sitzen bestÃ¼nden deutlich weniger Schmerzen. Eine AbhÃ¤ngigkeit der Beschwerden von der LendenwirbelsÃ¤ulenbewegung sei vom BeschwerdefÃ¼hrer nicht beobachtet worden. Beim Husten, Niesen oder beim Tiefatmen trete ein Schmerz "wie ein Stromschlag" im Vorderarm bis zum ersten und vierten Finger rechts auf. Eine Linderung trete durch Ruhigstellung oder unregelmÃ¤ssig eingenommenes Dafalgan oder Mephenazid ein. Die bis heute absolvierte ambulante Physiotherapie (zwei mal pro Woche) habe insgesamt eine ca. 20%ige Beschwerdeverbesserung gebracht.</w:t>
      </w:r>
    </w:p>
    <w:p>
      <w:r>
        <w:t>Â Â Â Â Â Â Â Â  Die Ãrzte fÃ¼hrten aus, im Rahmen der Teilevaluation der arbeitsbezogenen funktionellen LeistungsfÃ¤higkeit hÃ¤tten das arbeitsbezogene relevante Problem sowie die funktionelle kÃ¶rperliche Belastbarkeit nicht beurteilt werden kÃ¶nnen. Die rechte Hand sei bei den Hebetests kaum eingesetzt worden. Den Versuch "Heben horizontal" habe der BeschwerdefÃ¼hrer bei 5 kg wegen Schwindel abgebrochen. In den Handkoordinationstests habe er auch mit der linken Hand einen ungenÃ¼genden Einsatz gezeigt und mitten im Test aufgehÃ¶rt. Am zweiten Testtag sei er nur kurz vorbei gekommen, um mitzuteilen, dass er diese Tests nicht weitermachen werde. Zudem habe er Ã¼ber unertrÃ¤gliche Schmerzen in der rechten Hand geklagt. Eine von der Physiotherapeutin angebotene, auch Ã¤rztliche Untersuchung, habe er abgelehnt und die Therapie verlassen, ohne jemandem die Hand zu zeigen.</w:t>
      </w:r>
    </w:p>
    <w:p>
      <w:r>
        <w:t>Â Â Â Â Â Â Â Â  Zusammengefasst hielten die Ãrzte fest, die Zumutbarkeit in der angestammten beruflichen TÃ¤tigkeit als Isoleur sowie fÃ¼r eine andere berufliche TÃ¤tigkeit kÃ¶nne nicht beurteilt werden. Medizinisch-theoretisch bestehe auf Grund der fehlenden Bereitschaft des BeschwerdefÃ¼hrers, sich "auszubelasten", aktuell keine Indikation fÃ¼r die Einleitung intensiverer physiotherapeutischer Massnahmen wie zum Beispiel im Rahmen einer arbeitsbezogenen Rehabilitation im Hause. Eine solche Massnahme wÃ¼rde nur bei entsprechender Motivation des BeschwerdefÃ¼hrers in Frage kommen. Sie empfahlen eine Begutachtung durch den Kreisarzt der Beschwerdegegnerin.</w:t>
      </w:r>
    </w:p>
    <w:p>
      <w:r>
        <w:t>2.2Â Â Â Â Â Â Â Â  Kreisarzt Dr. med. I.___, FMH fÃ¼r Chirurgie, verwies anlÃ¤sslich der Untersuchung vom 24. Mai 2002 (Bericht vom 27. Mai 2002, Urk. 12/23) ergÃ¤nzend auf die am 17. Januar 2002 erfolgte Narbenkorrektur und hielt fest, das heutige Behandlungsresultat sei objektiv erfreulich. Der BeschwerdefÃ¼hrer trage korrekterweise nach wie vor einen Kompressions-Handschuh, wobei die Beweglichkeit ordentlich und der Faustschluss annÃ¤hernd vollstÃ¤ndig seien; hingegen sei die Kraft noch deutlich vermindert.</w:t>
      </w:r>
    </w:p>
    <w:p>
      <w:r>
        <w:t>Â Â Â Â Â Â Â Â  Dr. I.___ fÃ¼hrte aus, offenbar wiesen die relativ bescheidenen Rehabilitationsfortschritte trotz schÃ¶nem Behandlungsresultat auf eine ungenÃ¼gende Kooperation des BeschwerdefÃ¼hrers hin, woran auch die ungewÃ¶hnlich hÃ¤ufigen, wÃ¶chentlichen Konsultationen beim Hausarzt nichts zu Ã¤ndern vermÃ¶chten. Er sah die Problematik des weiteren Verlaufs vor allem auf dem Gebiet der Kooperation, weshalb er eine stationÃ¤re Rehabilitation empfahl.</w:t>
      </w:r>
    </w:p>
    <w:p>
      <w:r>
        <w:t>2.3Â Â Â Â  Die Ãrzte der D.___ hielten in ihrem Austrittsbericht vom 24. Oktober 2002 (Hospitalisation vom 21. August bis 2. Oktober 2002) fest, es bestehe ein therapieresistentes chronisches Schmerzsyndrom der rechten oberen ExtremitÃ¤t bei objektiv gÃ¼nstigen Befunden. Es bestÃ¼nden keine instabilen Narben, die Beweglichkeit sei zumindest passiv erhalten. Ein CRPS (Complex Regional Pain Syndrome) bestehe nicht. Die subsyndromale posttraumatische BelastungsstÃ¶rung kÃ¶nne die offensichtlich mangelnde Motivation kaum ganz erklÃ¤ren. Die somatisch nicht erklÃ¤rbare Schmerzausweitung auf die ganze rechte KÃ¶rperhÃ¤lfte und der nahezu fehlende Einsatz der rechten Hand wiesen doch auf eine zusÃ¤tzliche Symptomausweitung hin. Aus rein handchirurgischer Sicht wÃ¤re die Hand fÃ¼r mittelschwere Arbeiten ganztags einsetzbar. Die vom BeschwerdefÃ¼hrer angegebenen Schmerzen kÃ¶nnten durch lÃ¤ngeren Nichtgebrauch zu einem geringen Teil erklÃ¤rt werden. Die IntensitÃ¤t und die daraus folgende Unbrauchbarkeit stÃ¼nden aber in keiner Relation zu den objektivierbaren Befunden. Sodann liessen sich die vom BeschwerdefÃ¼hrer angegebenen Schmerzen in der rechten Schulter bei klinisch vollem Bewegungsumfang, inkonstanten Schmerzangaben und vÃ¶llig weicher Schulter-Nacken-Muskulatur nicht erklÃ¤ren (Urk. 12/35 S. 3).</w:t>
      </w:r>
    </w:p>
    <w:p>
      <w:r>
        <w:t>Â Â Â Â Â Â Â Â  Im Rahmen des psychosomatischen Konsiliarberichtes vom 6. September 2002 hielten die Ãrzte fest, vom ersten Eindruck her wirke der BeschwerdefÃ¼hrer psychisch unauffÃ¤llig, in den Unterlagen fÃ¤nden sich keine Angaben, die auf vorbestehende oder nach dem Unfall auffÃ¤llige psychische Befunde hinwiesen. Bei genauer Exploration erfahre man neben der medizinisch unklaren Halbseitenschmerzsymptomatik noch von anhaltenden Ãngsten, die getriggert wÃ¼rden durch Wiedererinnerungen an den Unfallablauf, ausserdem gebe es Hinweise auf eine vermehrte innere NervositÃ¤t und Reizbarkeit in Verbindung mit SchlafstÃ¶rungen. Diese Symptome seien typisch fÃ¼r posttraumatische BelastungsstÃ¶rungen, hier in der AusprÃ¤gung subsyndromal vorliegend (Urk. 12/35.1 S. 3).</w:t>
      </w:r>
    </w:p>
    <w:p>
      <w:r>
        <w:t>2.4Â Â Â Â  Die Ãrzte der Psychiatrischen Poliklinik des C.___ berichteten am 4. Dezember 2002 (Urk. 12/42) Ã¼ber die Konsultationen vom 22. November und 3. Dezember 2002. Sie hielten fest, im Vordergrund stÃ¼nden chronische Schmerzen in der gesamten rechten KÃ¶rperhÃ¤lfte, betont in der oberen ExtremitÃ¤t (diffentialdiagnostisch: anhaltende somatoforme SchmerzstÃ¶rung). Weiter Ã¤usserten sie den Verdacht auf eine posttraumatische BelastungsstÃ¶rung mit wiederkehrenden TrÃ¤umen vom Unfall, Vermeidungsverhalten und Hyperarousal. Sie fÃ¼hrten aus, der BeschwerdefÃ¼hrer lehne eine psychiatrisch-psychotherapeutische Behandlung klar ab. Er lehne insbesondere ab, Ã¼ber die Erinnerung im Zusammenhang mit dem Unfall sprechen zu mÃ¼ssen. Im Vordergrund stÃ¼nden die chronischen Schmerzen, mit welchen auch SchlafstÃ¶rungen im Zusammenhang stÃ¼nden.</w:t>
      </w:r>
    </w:p>
    <w:p>
      <w:r>
        <w:rPr>
          <w:b/>
        </w:rPr>
        <w:t>E. 2.5</w:t>
      </w:r>
    </w:p>
    <w:p>
      <w:r>
        <w:t>2.5.1Â Â Â Â Â Â Â Â  Kreisarzt Dr. E.___ fÃ¼hrte am 12. MÃ¤rz 2003 (Urk. 12/47) Ã¼ber die Untersuchung des BeschwerdefÃ¼hrers vom gleichen Tag aus, an der Situation habe sich seit der Behandlung in der D.___ kaum etwas geÃ¤ndert, im Gegenteil sei die Schmerzsymptomatik in der ganzen rechten KÃ¶rperseite offenbar eher noch ausgeprÃ¤gter geworden als vor einigen Monaten. Dem klinisch gÃ¼nstigen Ergebnis der Behandlung bezÃ¼glich Ãsthetik und objektiv auch der Funktionen stehe der vÃ¶llig fehlende Einsatz der rechten Hand mindestens wÃ¤hrend der Zeit der aktuellen Untersuchung gegenÃ¼ber. Obwohl man normalerweise an der dominanten oberen ExtremitÃ¤t eine bessere Muskulatur erwarten wÃ¼rde, sei bereits der aktuell festgestellte symmetrische Umfang von Oberarm und Unterarm ein Hinweis darauf, dass mÃ¶glicherweise ausserhalb der Untersuchungssituation die Hand sehr viel besser eingesetzt werde, als demonstriert.</w:t>
      </w:r>
    </w:p>
    <w:p>
      <w:r>
        <w:t>Â Â Â Â Â Â Â Â  Dr. E.___ schlug vor, den Fall nach dem Zumutbarkeitsprinzip abzuschliessen, und hielt fest, die dominante rechte Hand kÃ¶nne fÃ¼r leichte bis hÃ¶chstens mittelschwere Arbeit eingesetzt werden, nicht aber fÃ¼r Schwerarbeit, wie dies als Bauisoleur notwendig gewesen sei. Objektiv sei das Tragen eines Kompressionshandschuhs nicht mehr notwendig. BezÃ¼glich IntegritÃ¤tsentschÃ¤digung befand er, dass der aktuelle Zustand die Erheblichkeitsgrenze nicht erreiche.</w:t>
      </w:r>
    </w:p>
    <w:p>
      <w:r>
        <w:t>2.5.2Â Â  SUVA-Arzt Dr. med. J.___, Facharzt FMH fÃ¼r Chirurgie, berichtete am 23. Februar 2004 (Urk. 12/71) zur Frage, ob Verbrennungen und der vorliegende Heilungsprozess geeignet seien, Dauerschmerzen herbeizufÃ¼hren, und ob von somatischer Seite her weiterer AbklÃ¤rungsbedarf bestehe. Er hielt fest, beim BeschwerdefÃ¼hrer falle auf, dass seine Schmerzen im Langzeitverlauf nicht abklÃ¤ngen, sondern im Gegenteil immer zunÃ¤hmen und dass bei ihm - eher unerwartet - nicht Ameisenlaufen oder Juckreiz im Vordergrund stÃ¼nden, sondern nicht nÃ¤her quantifizierbare Schmerzen. Im Verlauf der Zeit sei es zu einer fortschreitenden Symptomausweitung gekommen, die nur im Rahmen einer anhaltenden somatoformen SchmerzstÃ¶rung verstanden werden kÃ¶nne. Alle ausserhalb der Verbrennungsnarben angegebenen Schmerzen seien somatisch nicht erklÃ¤rbar. Paradox sei die Angabe von zunehmenden Schmerzen nach Ausziehung des Kompressionshandschuhs, weswegen auch die im Narbenbereich angegebenen Schmerzen mindestens von ihrer IntensitÃ¤t her nur teilweise auf organischer Basis erklÃ¤rbar seien.</w:t>
      </w:r>
    </w:p>
    <w:p>
      <w:r>
        <w:t>Â Â Â Â Â Â Â Â  Dr. J.___ verwies weiter darauf, dass die Verbrennungen rasch, kompetent und effizient behandelt worden seien. Die Anzahl der notwendig gewordenen plastischen Eingriffe bewegten sich im fÃ¼r eine solche Verletzung Ã¼blichen Rahmen. Der Heilungsprozess der Narben sei nicht verzÃ¶gert gewesen. So sei es zu keiner objektivierbaren FunktionseinschrÃ¤nkung der rechten Hand gekommen. Der vom BeschwerdefÃ¼hrer vordemonstrierte vollstÃ¤ndige funktionelle Ausschluss der rechten Hand kontrastiere grell mit dem objektivierbaren Befund. In der Regel erreichten Verbrennungsnarben nach spÃ¤testens zwei Jahren einen stabilen Endzustand, was anlÃ¤sslich der kreisÃ¤rztlichen Untersuchung vom 12. MÃ¤rz 2003 bereits klar der Fall gewesen sei. DemgemÃ¤ss sei von weiteren somatischen AbklÃ¤rungen bzw. von einer neurologischen Untersuchung keine Besserung zu erwarten.</w:t>
      </w:r>
    </w:p>
    <w:p>
      <w:r>
        <w:t>2.6Â Â Â Â  Im Rahmen des Verfahrens der Invalidenversicherung berichtete am 7. August 2004 (Urk. 12/78) Dr. med. K.___, FMH Psychiatrie und Psychotherapie. Er fÃ¼hrte aus, seit dem Unfall habe sich die Lebenssituation des BeschwerdefÃ¼hrers in gravierendem Ausmass verschlechtert. So leide er unter zunehmenden StÃ¶rungen wie NervositÃ¤t, Gereiztheit, Misstrauen, ZugeknÃ¶pftheit, intensiven Schmerzen, OhrgerÃ¤uschen, Ãngsten, Libidoverlust und mangelnder Lebensfreude. Auch sei die Stimmung in der Familie gedrÃ¼ckt, und litten die Ehefrau und auch die Kinder unter dem Zustand des BeschwerdefÃ¼hrers und der prekÃ¤ren finanziellen Situation (S. 6/7).</w:t>
      </w:r>
    </w:p>
    <w:p>
      <w:r>
        <w:t>Â Â Â Â Â Â Â Â  Dr. K.___ diagnostizierte eine AnpassungsstÃ¶rung sowie differentialdiagnostisch eine PersÃ¶nlichkeitsÃ¤nderung nach subjektiver Extrembelastung und hielt fest, aus Ã¤rztlich-psychiatrischer Sicht sei - in Anbetracht der GesamtumstÃ¤nde - die fehlende Motivation des BeschwerdefÃ¼hrers zur Wiederaufnahme einer Arbeit oder zu einer allfÃ¤lligen Umschulung auf psychische krankheitsbedingte GrÃ¼nde zurÃ¼ckzufÃ¼hren. Er attestierte eine vollumfÃ¤ngliche ArbeitsunfÃ¤higkeit, wobei eine psychotherapeutische Behandlung aufgrund mangelnder Introspektions- und ReflexionsfÃ¤higkeit nicht mÃ¶glich sei (S. 8).</w:t>
      </w:r>
    </w:p>
    <w:p>
      <w:r>
        <w:t>2.7Â Â Â Â  Dr. G.___ von der Klinik H.___ diagnostizierte in seinem Gutachten vom 31. Mai 2006, das vom Ã¤rztlichen Direktor Prof. Dr. med. L.___ mitunterzeichnet wurde (Urk. 12/101/3), eine posttraumatische BelastungsstÃ¶rung, eine anhaltende somatoforme SchmerzstÃ¶rung sowie eine rezidivierende depressive StÃ¶rung, gegenwÃ¤rtig schwer ausgeprÃ¤gt. DemgegenÃ¼ber verwarf er die von Dr. K.___ gestellte Diagnose einer AnpassungsstÃ¶rung, da die Symptome nicht lÃ¤nger als sechs Monate nach Ende der Belastung andauerten.</w:t>
      </w:r>
    </w:p>
    <w:p>
      <w:r>
        <w:t>Â Â Â Â Â Â Â Â  In Anbetracht der gestellten Diagnosen erachtete der Experte therapeutische Sitzungen in 3-wÃ¶chigem Rhythmus als kaum ausreichend, um eine signifikante VerÃ¤nderung beizubringen, auch nicht, wenn gleichzeitig eine psychopharmakologische Behandlung stattfinde. Der Schmerzmittelkonsum grenze an einen Analgetikamissbrauch, der das psychische Krankheitsgeschehen mit unterhalte. Bei diesem seien alle relevanten Erlebens- und Verhaltensebenen involviert: die kognitiv-emotionale Ebene, die behaviorale Ebene, die soziale sowie die organisch-physiologische Ebene. Der dabei gewonnene primÃ¤re und sekundÃ¤re Krankheitsgewinn sei nicht unerheblich. Unter psychodynamischem Aspekt seien die Depression wie die somatoforme SchmerzstÃ¶rung als Resultanten einer missglÃ¼ckten Verarbeitung des Unfalls, d.h. letztlich im Sinne einer erlittenen narzisstischen KrÃ¤nkung zu interpretieren. Hinsichtlich der allfÃ¤lligen Frage von Aggravation und Simulation habe die Begutachtung keine bewusste Motivation und Symptombildung, mithin keine bewusstseinsnahe Symptomdarstellung auf Seiten des BeschwerdefÃ¼hrers zutage treten lassen (S. 20/21).</w:t>
      </w:r>
    </w:p>
    <w:p>
      <w:r>
        <w:t>Â Â Â Â Â Â Â Â  Der Gutachter schlug angesichts einer ungÃ¼nstigen Prognose eine intensive stationÃ¤re psychiatrisch-psychotherapeutische Behandlung vor, da im gewohnten psychosozialen Konfliktfeld von jedweder ambulanten Massnahme vermutlich kaum ein Nutzen gezogen werden kÃ¶nne. Dies nicht zuletzt deshalb, weil der BeschwerdefÃ¼hrer weiterhin in seiner Opferhaltung verharren und darin von seiner Ehefrau krÃ¤ftig bestÃ¤tigt werde (S. 21).</w:t>
      </w:r>
    </w:p>
    <w:p>
      <w:r>
        <w:t>Â Â Â Â Â Â Â Â  Dr. G.___ hielt fest, der BeschwerdefÃ¼hrer habe den Unfall als dramatisch und infolge der wiederholten Operationen als existenzvernichtend erlebt und verarbeitet. Vor dem ethnischen sowie soziokulturellen Hintergrund habe dabei eine narzisstische KrÃ¤nkung mit Scham- und SchuldgefÃ¼hlen eine erhebliche Rolle gespielt. Unbewusster primÃ¤rer wie sekundÃ¤rer Krankheitsgewinn sowie fehlende Copingstrategien hÃ¤tten es dem BeschwerdefÃ¼hrer bis anhin verunmÃ¶glicht, geeignete Zukunftsperspektiven zu entwickeln (S. 22). Die psychischen StÃ¶rungen seien insgesamt Folge des Unfallereignisses. Aus der Begutachtung kÃ¶nne auf keine unfallfremden Faktoren geschlossen werden (S. 25).</w:t>
      </w:r>
    </w:p>
    <w:p>
      <w:r>
        <w:rPr>
          <w:b/>
        </w:rPr>
        <w:t>E. 3</w:t>
      </w:r>
    </w:p>
    <w:p>
      <w:r>
        <w:t>3.1Â Â Â Â Â Â Â Â  Aufgrund der medizinischen Aktenlage steht fest, dass die somatischen Unfallfolgen im Wesentlichen abheilten und ein gutes Behandlungsresultat erzielt werden konnte. Wohl musste nach den beiden Operationen unmittelbar nach dem Unfall (am 7. und 17. September 2001) am 17. Januar 2002 eine Narbenkorrektur durchgefÃ¼hrt werden, doch sprach Kreisarzt Dr. I.___ bereits am 24. Mai 2002 von einem objektiv erfreulichen Behandlungsresultat mit ordentlicher Beweglichkeit und annÃ¤hrend vollstÃ¤ndigem Faustschluss (Urk. 12/23). In diesem Sinne gingen die Ãrzte der D.___ am 24. Oktober 2002 von einer EinsatzfÃ¤higkeit der verletzten rechten Hand fÃ¼r mittelschwere Arbeiten aus (Urk. 12/35 S. 3). Kreisarzt Dr. E.___ sprach sodann am 12. MÃ¤rz 2003 (Urk. 12/47) von einem klinisch gÃ¼nstigen Ergebnis der Behandlung bezÃ¼glich Ãsthetik sowie objektiv der Funktionen und verwies auf einen symmetrischen Umfang von Ober- und Unterarm (links/rechts), woraus er schloss, dass die rechte obere ExtremitÃ¤t nicht dermassen geschont werde, wie es der BeschwerdefÃ¼hrer demonstriere (Urk. 12/47). SUVA-Arzt Dr. J.___ schliesslich hielt fest, dass die Verbrennungen rasch, kompetent und effizient behandelt worden seien (Urk. 12/71).</w:t>
      </w:r>
    </w:p>
    <w:p>
      <w:r>
        <w:t>3.2Â Â Â Â Â Â Â Â  Angesichts dieser Beurteilungen ist es nachvollziehbar, wenn die Dres. E.___ und J.___ den Behandlungsabschluss vorschlugen, da von einer weiteren Behandlung keine Verbesserung mehr erwartet werden konnte. Ebenso schlÃ¼ssig erscheint die EinschÃ¤tzung der Ãrzte der D.___, wonach die rechte Hand - aus handchirurgischer Sicht - fÃ¼r mittelschwere Arbeiten ganztags einsetzbar ist. Dies wurde denn seitens des BeschwerdefÃ¼hrers auch nicht bestritten.</w:t>
      </w:r>
    </w:p>
    <w:p>
      <w:r>
        <w:t>3.3Â Â Â Â  Damit ist erstellt, dass die organisch erklÃ¤rbaren Beschwerden des BeschwerdefÃ¼hrers - bis auf die EinschrÃ¤nkung der ArbeitsfÃ¤higkeit auf mittelschwere TÃ¤tigkeiten - nach dem Unfall abgeklungen waren. Bei diesem Ergebnis kann die nach dem Unfall aufgetretene psychische Symptomatik nur zu einer Leistungspflicht der Beschwerdegegnerin fÃ¼hren, wenn der Kausalzusammenhang gegeben ist.</w:t>
      </w:r>
    </w:p>
    <w:p>
      <w:r>
        <w:rPr>
          <w:b/>
        </w:rPr>
        <w:t>E. 4</w:t>
      </w:r>
    </w:p>
    <w:p>
      <w:r>
        <w:t>4.1Â Â Â Â  Der natÃ¼rliche Kausalzusammenhang kann als gegeben bezeichnet werden, verneinte doch keiner der Ãrzte den Umstand, dass der Unfall die psychische BeeintrÃ¤chtigung ausgelÃ¶st hat, und hielt der Gutachter Dr. G.___ explizit fest, dass die psychische StÃ¶rung Folge des Unfallereignisses sei (Urk. 12/101/3 S. 25).</w:t>
      </w:r>
    </w:p>
    <w:p>
      <w:r>
        <w:t>4.2Â Â Â Â  Die Beschwerdegegnerin ordnete das Ereignis vom 6. September 2001 der Kategorie der mittelschweren UnfÃ¤lle zu und verneinte den adÃ¤quaten Kausalzusammenhang zwischen dem psychischen Beschwerdebild und dem Unfall (Urk. 2 S. 8). Auch der BeschwerdefÃ¼hrer ging von einem Unfall im mittelschweren Bereich aus, siedelte diesen indes im schweren Teil des mittleren Bereiches an (Urk. 1 S. 6).</w:t>
      </w:r>
    </w:p>
    <w:p>
      <w:r>
        <w:rPr>
          <w:b/>
        </w:rPr>
        <w:t>E. 4.3</w:t>
      </w:r>
    </w:p>
    <w:p>
      <w:r>
        <w:t>4.3.1Â Â  Das EidgenÃ¶ssische Versicherungsgericht (EVG) ordnet Verbrennungen praxisgemÃ¤ss dem mittleren Bereich zu, so beispielsweise Verbrennungen zweiten und dritten Grades bei Gartenarbeiten sowie Verbrennungen zweiten Grades mit heissem Fett. Lediglich bei gleichzeitig zugezogenen schweren Quetschungen schloss es aufgrund der gravierenden Verletzungen auf einen Grenzfall zu einem schweren Unfall (Urteil des EVG in Sachen R. vom 4. Oktober 2004, U 212/04, Erw. 2.3.1). Solche zusÃ¤tzlichen Verletzungen der rechten Hand sind vorliegend nicht aufgetreten, weshalb der Unfall klarerweise als mittelschwer zu qualifizieren ist. Damit mÃ¼sste fÃ¼r die Bejahung der AdÃ¤quanz ein einzelnes Kriterium in besonders ausgeprÃ¤gter Weise oder es mÃ¼ssten mehrere der massgebenden Kriterien erfÃ¼llt sein.</w:t>
      </w:r>
    </w:p>
    <w:p>
      <w:r>
        <w:t>4.3.2Â Â Â Â Â Â Â Â  BezÃ¼glich des Unfallereignisses steht fest, dass der BeschwerdefÃ¼hrer auf ein Schalbrett trat, das durch die Belastung einbrach, worauf beim Sturz flÃ¼ssiges Heissbitumen aus der in der Hand gehaltenen Spritzkanne auslief und ihm die rechte Hand verbrannte. Dass der BeschwerdefÃ¼hrer den Unfall subjektiv als ausgesprochen bedrohlich erlebt hat, ist begreiflich. Auch kann dem Unfall eine gewisse EindrÃ¼cklichkeit nicht abgesprochen werden, immerhin klebte das heisse Bitumen an der Hand und am Unterarm und liess sich dieses erst im Spital unter Narkose entfernen. Gleichwohl sind weder eine besondere EindrÃ¼cklichkeit noch besonders dramatische BegleitumstÃ¤nde gegeben. So bestand zu keinem Zeitpunkt eine Todesgefahr und waren die Arbeitskollegen des BeschwerdefÃ¼hrers sofort zur Stelle, um den betroffenen KÃ¶rperteil situationsgerecht mit Wasser zu kÃ¼hlen (Urk. 12/5). Auch das Bundesgericht geht in vergleichbaren FÃ¤llen davon aus, dass dieses Kriterium nicht gegeben ist (vgl. etwa den oben zitierten Entscheid i.S. R. vom 4. Oktober 2004, U 212/04, Sachverhalt lit. A sowie Erw. 2.3.2, wobei ebenfalls Verbrennungen dritten Grades vorlagen und zwar an der rechten Hand, am linken Unterarm und am linken FussrÃ¼cken).</w:t>
      </w:r>
    </w:p>
    <w:p>
      <w:r>
        <w:t>Â Â Â Â Â Â Â Â  Schwere Verbrennungen sind, insbesondere wenn sie mit bleibenden Hautdefekten an sichtbaren Stellen (namentlich im Gesicht) verbunden sind, erfahrungsgemÃ¤ss geeignet, zu psychischen Fehlentwicklungen zu fÃ¼hren (Urteil des EidgenÃ¶ssischen Versicherungsgerichts in Sachen L. vom 25. Oktober 2002, U 143/02, Erw. 3.3). Vorliegend ist indes zu berÃ¼cksichtigen, dass die medizinische Behandlung ein schÃ¶nes Resultat zeigte und - abgesehen von Pigmentvariationen sowie haarfreien Stellen -Â  keine erheblichen HautverÃ¤nderungen zurÃ¼ckblieben (vgl. die entsprechenden Bilder, Beilage zum Kreisarztbericht vom 27. Mai 2002, Urk. 12/23). Diese sind sodann an der Hand und am Arm lokalisiert und nicht im Gesicht, weshalb objektiv nicht von einem schlimmen Anblick gesprochen werden kann. Auch die Hautentfernung am Oberschenkel erfÃ¼llt dieses Kriterium nicht (vgl. dazu Urteil des EVG in Sachen L. vom 25. Oktober 2002, U 143/02, Sachverhalt lit. A und Erw. 3.3).</w:t>
      </w:r>
    </w:p>
    <w:p>
      <w:r>
        <w:t>Â Â Â Â Â Â Â Â  Die Ã¤rztliche Behandlung der erlittenen Verletzung verlief sodann komplikationslos. Nach der sofortigen Hospitalisation mit Entfernung des an der Hand klebenden Bitumens erfolgten anlÃ¤sslich der stationÃ¤ren Behandlung im C.___ zwei Operationen. Dass im Januar 2002 - vier Monate nach dem Unfall - eine ergÃ¤nzende Operation nÃ¶tig war, kann noch nicht als Komplikation gewertet werden, zumal sich anschliessend in objektiver Hinsicht ein gutes Resultat zeigte (Urk. 12/23). Damit kann weder von einem schwierigen Heilverlauf, geschweige denn von einer Ã¤rztlichen Fehlbehandlung gesprochen werden.</w:t>
      </w:r>
    </w:p>
    <w:p>
      <w:r>
        <w:t>Â Â Â Â Â Â Â Â  Sodann liegt keine ungewÃ¶hnlich lange Dauer der Heilbehandlung vor. DiesbezÃ¼glich hielt Dr. J.___ fest, dass bei Verbrennungsnarben in der Regel innert zwei Jahren ein stabiler Endzustand erreicht sei, was vorliegend der Fall gewesen sei.</w:t>
      </w:r>
    </w:p>
    <w:p>
      <w:r>
        <w:t>Â Â Â Â Â Â Â Â  Was die geklagten Schmerzen des BeschwerdefÃ¼hrers betrifft, wurden diese von allen Ãrzten als psychisch bedingt erfasst. Der BeschwerdefÃ¼hrer imponierte denn auch bereits ein gutes halbes Jahr nach dem Unfall durch eine ausgesprochen unmotivierte Haltung und beteiligte sich kaum an konkreten Leistungstests. Sodann weigerte er sich, seine Hand untersuchen zu lassen (Urk. 12/17). Die Ãrzte der D.___ konnten die eingetretene Schmerzausweitung somatisch nicht erklÃ¤ren (Urk. 12/35 S. 3). Dr. G.___ diagnostizierte explizit eine posttraumatische BelastungsstÃ¶rung, eine anhaltende somatoforme SchmerzstÃ¶rung sowie eine rezidivierende depressive StÃ¶rung (Urk. 12/101/3). Das vom BeschwerdefÃ¼hrer ins Recht gelegte Zeugnis von Dr. med. M.___, FMH Innere Medizin, vom 23. Juni 2004 (Urk. 3/3) Ã¤ndert an dieser EinschÃ¤tzung nichts. Dieser schilderte bloss die Schmerzklagen und legte nicht dar, inwiefern bei diesem guten Operationsresultat Jahre nach dem Unfall noch derartige Schmerzklagen zu begrÃ¼nden sind. Bei dieser Aktenlage steht fest, dass nicht die somatischen Verletzungen fÃ¼r das Schmerzempfinden verantwortlich sind, sondern im Gegenteil die psychischen StÃ¶rungen des BeschwerdefÃ¼hrers. Dies ist auch angesichts des Umstandes ohne weiteres einleuchtend, dass der BeschwerdefÃ¼hrer an Stellen Ã¼ber Schmerzen klagte, welche vom Unfall gar nicht betroffen waren. Demnach steht fest, dass die vom BeschwerdefÃ¼hrer geltend gemachten Dauerbeschwerden Folge seiner psychischen StÃ¶rung und nicht etwa somatischen Ursprungs sind. Damit aber ist auch dieses Kriterium nicht erfÃ¼llt, mÃ¼ssen doch die Schmerzen von den kÃ¶rperlichen Verletzungen des Unfalls herrÃ¼hren und kÃ¶nnen nicht die als Folge einer psychischen StÃ¶rung aufgetretenen Schmerzen die AdÃ¤quanz der Erkrankung zum Unfall begrÃ¼nden.</w:t>
      </w:r>
    </w:p>
    <w:p>
      <w:r>
        <w:t>Â Â Â Â Â Â Â Â  Dass der BeschwerdefÃ¼hrer wÃ¤hrend einer lÃ¤ngeren Dauer arbeitsunfÃ¤hig geschrieben wurde, lag sodann nur in der Anfangsphase nach dem Unfall in seiner kÃ¶rperlichen Verfassung begrÃ¼ndet. Die lange Dauer seiner Arbeitsabstinenz war darauf vielmehr im Umstand begrÃ¼ndet, dass die Ãrzte zuweilen aufgrund der Schmerzklagen ArbeitsunfÃ¤higkeiten attestierten und damit den subjektiven Klagen Rechnung trugen, welche indes hauptsÃ¤chlich psychischer Natur waren.</w:t>
      </w:r>
    </w:p>
    <w:p>
      <w:r>
        <w:t>4.3.3Â Â  Damit kann keines der praxisgemÃ¤ssen Kriterien als erfÃ¼llt betrachtet werden. Demnach fehlt es am adÃ¤quaten Kausalzusammenhang zwischen den psychischen Beschwerden und dem Unfall.</w:t>
      </w:r>
    </w:p>
    <w:p>
      <w:r>
        <w:t>4.4Â Â Â Â Â Â Â Â  Zusammenfassend ergibt sich, dass im Zeitpunkt der Einstellung der Heilbehandlung und Taggeldleistungen per 30. Juni 2003 keine - Ã¼ber die BeschrÃ¤nkung auf eine mittelschwere TÃ¤tigkeit hinausgehenden - mit dem Unfall in natÃ¼rlichem Kausalzusammenhang stehenden somatischen Beschwerden mehr bestanden und dass die psychischen Beschwerden mangels AdÃ¤quanz nicht in einem rechtsgenÃ¼glichen Kausalzusammenhang mit dem erlittenen Unfall stehen.</w:t>
      </w:r>
    </w:p>
    <w:p>
      <w:r>
        <w:rPr>
          <w:b/>
        </w:rPr>
        <w:t>E. 5</w:t>
      </w:r>
    </w:p>
    <w:p>
      <w:r>
        <w:t>5.1Â Â Â Â 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5.2Â Â Â Â Â Â Â Â  Aufgrund der EinschrÃ¤nkung des BeschwerdefÃ¼hrers auf eine bloss noch mittelschwere TÃ¤tigkeit errechnete die Beschwerdegegnerin eine EinschrÃ¤nkung in der ErwerbsfÃ¤higkeit von 15 %, was vom BeschwerdefÃ¼hrer nicht beanstandet wurde.</w:t>
      </w:r>
    </w:p>
    <w:p>
      <w:r>
        <w:t>5.3Â Â Â Â  Das Valideneinkommen erweist sich mit Fr. 61'880.-- (Fr. 4'760.-- x 13, vgl. Urk. 12/57 und Urk. 2 S. 4) als korrekt. Die ehemalige Arbeitgeberin bestÃ¤tigte am 6. Juni 2003 einen Lohn von Fr. 4'620.-- (Wert: 2001) pro Monat, wobei jÃ¤hrlich mit einer LohnerhÃ¶hung von mutmasslich Fr. 70.-- pro Monat zu rechnen gewesen wÃ¤re (Urk. 12/50).</w:t>
      </w:r>
    </w:p>
    <w:p>
      <w:r>
        <w:t>5.4Â Â Â Â Â Â Â Â  BezÃ¼glich des trotz der gesundheitsbedingten Behinderung in einer leidensangepassten TÃ¤tigkeit zumutbarerweise noch erzielbaren Verdienstes hat die Beschwerdegegnerin vorab auf die Dokumentation Ã¼ber ArbeitsplÃ¤tze (DAP; vgl. hiezu RKUV 1999 Nr. U 343 S. 412) abgestellt. Sie ermittelte das Invalideneinkommen, indem sie auf Grund von fÃ¼nf DAP-Unterlagen vom Durchschnitt der LÃ¶hne von Fr. 52'600.-- ausging (richtig: Fr. 52'638.20 bei Annahme der Mittelwerte, Urk. 12/52-56). Bei diesen Werten ergibt sich ein InvaliditÃ¤tsgrad von 14,9 %.</w:t>
      </w:r>
    </w:p>
    <w:p>
      <w:r>
        <w:rPr>
          <w:b/>
        </w:rPr>
        <w:t>E. 5.5</w:t>
      </w:r>
    </w:p>
    <w:p>
      <w:r>
        <w:t>5.5.1Â Â  Eine ÃberprÃ¼fung dieses Resultats anhand der statistischen TabellenlÃ¶hne ergibt Folgendes: Da dem BeschwerdefÃ¼hrer nur HilfsarbeitertÃ¤tigkeiten offen stehen, ist die Rubrik Âeinfache und repetitive TÃ¤tigkeitenÂ heranzuziehen. Laut der Tabelle TA1 der Lohnstrukturerhebung (LSE) 2002 belief sich der Zentralwert fÃ¼r einfache und repetitive TÃ¤tigkeiten im privaten Sektor bei einer wÃ¶chentlichen Arbeitszeit von 40 Stunden auf Fr. 4Â557.--, was unter BerÃ¼cksichtigung der Nominallohnentwicklung bis 2003 von 1,4 % (vgl. Die Volkswirtschaft 12-2007 S. 99 Tabelle B10.2) und bei Annahme einer betriebsÃ¼blichen durchschnittlichen Arbeitszeit von 41,7 Stunden (Die Volkswirtschaft 12-2004 S. 98 Tabelle B9.2) pro Woche ein Gehalt von monatlich Fr. 4'817.-- oder (x 12) von Fr. 57Â804.-- pro Jahr ergibt.</w:t>
      </w:r>
    </w:p>
    <w:p>
      <w:r>
        <w:t>5.5.2Â Â  Der BeschwerdefÃ¼hrer ist auf dem Arbeitsmarkt in Konkurrenz mit einem Mitbewerber ohne physische EinschrÃ¤nkungen dadurch benachteiligt, dass er auf eine TÃ¤tigkeit angewiesen ist, die bloss noch hÃ¶chstens eine mittelschwere Belastung der rechten Hand erfordert. Dasselbe gilt - wenn auch in geringerem Masse - hinsichtlich des Umstandes, dass er (ohne entsprechende Erfahrung) in einem neuen Beruf (wieder) im ersten Dienstjahr starten muss. Die Tatsache, dass der BeschwerdefÃ¼hrer grundsÃ¤tzlich vollzeitig arbeiten kann, lÃ¤sst keinen Abzug zu. Auf Grund der genannten UmstÃ¤nde erscheint eine Herabsetzung um insgesamt hÃ¶chstens 10 % als angemessen (vgl. zum Abzug lohnmindernder Faktoren: BGE 126 V 79 Erw. 5b/aa-cc).</w:t>
      </w:r>
    </w:p>
    <w:p>
      <w:r>
        <w:t>5.5.3Â Â  Bei Abzug von 10 % resultiert ein Invalideneinkommen von Fr. 52'023.60 und im Vergleich mit dem Valideneinkommen von Fr. 61'880.-- eine Einbusse von Fr. 9'856.40 und damit ein InvaliditÃ¤tsgrad von 15,9 %.</w:t>
      </w:r>
    </w:p>
    <w:p>
      <w:r>
        <w:t>5.6Â Â Â Â Â Â Â Â  Aufgrund dieser minimen Divergenz ist der von der Beschwerdegegnerin ermittelte InvaliditÃ¤tsgrad von 15 % nicht zu beanstanden.</w:t>
      </w:r>
    </w:p>
    <w:p>
      <w:r>
        <w:rPr>
          <w:b/>
        </w:rPr>
        <w:t>E. 6.1</w:t>
      </w:r>
    </w:p>
    <w:p>
      <w:r>
        <w:t>6.1.1Â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6.1.2Â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6.1.3Â Â  Die Medizinische Abteilung der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6.2Â Â Â Â Â Â Â Â  UnberÃ¼cksichtigt zu bleiben haben vorliegend (mangels adÃ¤quater KausalitÃ¤t) die psychischen SchÃ¤den sowie die damit zusammenhÃ¤ngende Schmerzproblematik. Die kosmetische BeeintrÃ¤chtigung erscheint aufgrund der Fotodokumentation (Bilder vom 25. April 2002, Beilage zu Urk. 12/23) nicht als besonders einschneidend. So findet sich auf der HandrÃ¼ckflÃ¤che ein etwas dunklerer kleiner Finger und auf der HandinnenflÃ¤che eine etwas aufgehellte FlÃ¤che samt geringen Vernarbungen an den FingeransÃ¤tzen. Am Unterarm sind sodann rÃ¶tliche Vernarbungen zu sehen, welche indes nicht als erheblich erscheinen.</w:t>
      </w:r>
    </w:p>
    <w:p>
      <w:r>
        <w:t>6.3Â Â Â Â  Bei diesen UmstÃ¤nden und in Anbetracht der Tabelle 18 der Ãbersicht "IntegritÃ¤tsentschÃ¤digung gemÃ¤ss UVG" wÃ¤re die Zusprache einer EntschÃ¤digung von 5 % wohl denkbar, wobei zu berÃ¼cksichtigen bleibt, dass es sich nicht um Dermatosen, sondern bloss um Vernarbungen handelt. Indessen hat das kantonale Gericht nicht ohne Not in das Ermessen der Verwaltung einzugreifen (BGE 123 V 152 Erw. 2). Auch angesichts der EinschÃ¤tzung von Dr. med. O.___, Spezialarzt fÃ¼r Neurologie FMH, vom 24. MÃ¤rz 2004 (Urk. 12/74), welcher das Resultat als kosmetisch optimal interpretierte, besteht keine Veranlassung, die EinschÃ¤tzung der Beschwerdegegnerin abzuÃ¤ndern. Schliesslich ist zu bemerken, dass die verbleibenden Narben - vergleichsweise - auch nicht mit dem Verlust eines Fingers gleichzusetzen sind. DemgemÃ¤ss ist dem BeschwerdefÃ¼hrer keine IntegritÃ¤tsentschÃ¤digung zuzusprechen.</w:t>
      </w:r>
    </w:p>
    <w:p>
      <w:r>
        <w:t>7.Â Â Â Â Â Â Â Â  Zusammenfassend hat die Beschwerdegegnerin die InvaliditÃ¤t des BeschwerdefÃ¼hrers zu Recht mit 15 % bemessen und die Ausrichtung einer IntegritÃ¤tsentschÃ¤digung abgelehnt. Damit ist die Beschwerde vollumfÃ¤nglich abzuweisen.</w:t>
      </w:r>
    </w:p>
    <w:p>
      <w:r>
        <w:t>8.Â Â Â Â Â Â  Da die Voraussetzungen fÃ¼r die unentgeltliche RechtsverbeistÃ¤ndung erfÃ¼llt sind, ist dem BeschwerdefÃ¼hrer in Gutheissung des Gesuches vom 28. November 2006 (Urk. 1 S. 2) Rechtsanwalt Dr. AndrÃ© Largier als unentgeltlicher Rechtsbeistand fÃ¼r das vorliegende Verfahren zu bestellen. Dieser ist ausgangsgemÃ¤ss aus der Gerichtskasse zu entschÃ¤digen. Nach Einsicht in die Kostennote vom 25. Februar 2008 (Urk. 16/2) und in Anwendung von Â§ 34 Abs. 1 und 3 des Gesetzes Ã¼ber das Sozialversicherungsgericht ist die EntschÃ¤digung auf Fr. 1'869.-- (inklusive Barauslagen und Mehrwertsteuer) festzusetzen.</w:t>
      </w:r>
    </w:p>
    <w:p>
      <w:r>
        <w:t>Â Â Â Â Â Â Â Â  Der BeschwerdefÃ¼hrer ist auf Â§ 92 der Zivilprozessordnung hinzuweisen, wonach er zur Nachzahlung der vom Gericht Ã¼bernommenen Auslagen fÃ¼r die Vertretung verpflichtet werden kann, sofern er in gÃ¼nstige wirtschaftliche VerhÃ¤ltnisse kommt.</w:t>
      </w:r>
    </w:p>
    <w:p>
      <w:r>
        <w:t>Das Gericht beschliesst:</w:t>
      </w:r>
    </w:p>
    <w:p>
      <w:r>
        <w:t>Â Â Â Â Â Â Â Â Â Â  In Bewilligung des Gesuches vom 28. November 2006 wird dem BeschwerdefÃ¼hrer Rechtsanwalt Dr. AndrÃ© Largier als unentgeltlicher Rechtsbeistand fÃ¼r das vorliegende Verfahren bestellt.</w:t>
      </w:r>
    </w:p>
    <w:p>
      <w:r>
        <w:t>Sodann erkennt das Gericht:</w:t>
      </w:r>
    </w:p>
    <w:p>
      <w:r>
        <w:t>1.Â Â Â Â Â Â Â Â  Die Beschwerde wird abgewiesen.</w:t>
      </w:r>
    </w:p>
    <w:p>
      <w:r>
        <w:t>2.Â Â Â Â Â Â Â Â  Das Verfahren ist kostenlos.</w:t>
      </w:r>
    </w:p>
    <w:p>
      <w:r>
        <w:t>3.Â Â Â Â Â Â Â Â  Der unentgeltliche Rechtsvertreter des BeschwerdefÃ¼hrers, Rechtsanwalt Dr. AndrÃ© Largier, wird mit Fr. 1'869.-- (inkl. Barauslagen und MWSt) aus der Gerichtskasse entschÃ¤digt. Der BeschwerdefÃ¼hrer wird auf Â§ 92 ZPO hingewiesen.</w:t>
      </w:r>
    </w:p>
    <w:p>
      <w:r>
        <w:t>4.Â Â Â Â Â Â Â Â Â Â  Zustellung gegen Empfangsschein an:</w:t>
      </w:r>
    </w:p>
    <w:p>
      <w:r>
        <w:t>- Rechtsanwalt Dr. AndrÃ© Largier</w:t>
      </w:r>
    </w:p>
    <w:p>
      <w:r>
        <w:t>- Rechtsanwalt Dr. Beat Frischkopf</w:t>
      </w:r>
    </w:p>
    <w:p>
      <w:r>
        <w:t>- Bundesamt fÃ¼r Gesundheit</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