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UV.2006.00305 vom 29. Januar 2007</w:t>
      </w:r>
    </w:p>
    <w:p>
      <w:r>
        <w:t>ZH Sozialversicherungsgericht, 2007-01-29, DE</w:t>
      </w:r>
    </w:p>
    <w:p>
      <w:r>
        <w:rPr>
          <w:b/>
        </w:rPr>
        <w:t xml:space="preserve">Quelle: </w:t>
      </w:r>
      <w:r>
        <w:t>https://mcp.opencaselaw.ch/entscheid/zh_sozialversicherungsgericht_UV.2006.00305</w:t>
      </w:r>
    </w:p>
    <w:p>
      <w:r>
        <w:t>FR: ZH_SOZIALVERSICHERUNGSGERICHT UV.2006.00305 du 29 janvier 2007</w:t>
      </w:r>
    </w:p>
    <w:p>
      <w:r>
        <w:t>IT: ZH_SOZIALVERSICHERUNGSGERICHT UV.2006.00305 del 29 gennaio 2007</w:t>
      </w:r>
    </w:p>
    <w:p>
      <w:pPr>
        <w:pStyle w:val="Heading2"/>
      </w:pPr>
      <w:r>
        <w:t>Erwägungen</w:t>
      </w:r>
    </w:p>
    <w:p>
      <w:r>
        <w:rPr>
          <w:b/>
        </w:rPr>
        <w:t>E. 1</w:t>
      </w:r>
    </w:p>
    <w:p>
      <w:r>
        <w:t>1.1Â Â Â Â  Die DurchfÃ¼hrung einer Ã¶ffentlichen Verhandlung im Sozialversicherungsprozess setzt nach der Rechtsprechung des EidgenÃ¶ssischen Versicherungsgerichts grundsÃ¤tzlich einen - im erstinstanzlichen Verfahren zu stellenden - Parteiantrag voraus. Fehlt es an einem solchen, lÃ¤sst sich in der Regel gegen ein ausschliesslich schriftliches Verfahren nichts einwenden, es sei denn, wesentliche Ã¶ffentliche Interessen wÃ¼rden eine mÃ¼ndliche Verhandlung gebieten. Insbesondere in Verfahren, die nach der Praxis des betroffenen Kantons Ã¼blicherweise ausschliesslich in Schriftform durchgefÃ¼hrt werden, muss sich die Partei, die eine Ã¶ffentliche Verhandlung wÃ¼nscht, der Notwendigkeit eines entsprechenden Antrags bewusst sein, weshalb dessen Fehlen als Verzicht zu werten ist.Â Â Â Â Â  Der Antrag auf Ã¶ffentliche Verhandlung im Sinne von Art. 6 Ziff. 1 der Konvention zum Schutze der Menschenrechte und Grundfreiheiten (EMRK) muss klar und unmissverstÃ¤ndlich vorliegen. Verlangt eine Partei beispielsweise lediglich eine persÃ¶nliche AnhÃ¶rung oder Befragung, ein ParteiverhÃ¶r, eine Zeugeneinvernahme oder einen Augenschein, liegt bloss ein Beweisantrag vor, aufgrund dessen noch nicht auf den Wunsch auf eine konventionskonforme Verhandlung mit Publikums- und Presseanwesenheit zu schliessen ist.</w:t>
      </w:r>
    </w:p>
    <w:p>
      <w:r>
        <w:t>Â Â Â Â Â Â Â Â  Eine Ã¶ffentliche Hauptverhandlung erscheint schliesslich erst in einem spÃ¤teren Prozessstadium, in der Regel kurz vor oder gar nach Abschluss des Beweisaufnahmeverfahrens, als sinnvoll, da vorher kaum genÃ¼gend Grundlagen fÃ¼r eine sachgerechte Verhandlung vorliegen, welche das Gericht zu einer zuverlÃ¤ssigen verfahrensabschliessenden Beurteilung fÃ¼hren kÃ¶nnte (BGE 122 V 55 Erw. 3a mit zahlreichen Hinweisen; Urteil des EidgenÃ¶ssischen Versicherungsgerichts vom 15. September 2005 i.S. K., U 57/04, Erw. 1).</w:t>
      </w:r>
    </w:p>
    <w:p>
      <w:r>
        <w:t>1.2Â Â Â Â  Die BeschwerdefÃ¼hrerin beantragte die DurchfÃ¼hrung einer Ã¶ffentlichen Par-teiverhandlung, ohne diesen Antrag nÃ¤her zu begrÃ¼nden. Deshalb ist davon auszugehen, dass insbesondere eine persÃ¶nliche Befragung und eventuell eine Zeugeneinvernahme im Rahmen einer Ã¶ffentlichen Verhandlung angestrebt wurde (Urk. 1 S. 2, S. 6-8, S. 16-19).</w:t>
      </w:r>
    </w:p>
    <w:p>
      <w:r>
        <w:t>Â Â Â Â Â Â Â Â  Es gilt jedoch zu beachten, dass im vorliegenden Prozess lediglich ein Zwischenentscheid Ã¼ber die sofortige Einstellung der Invalidenrente und den Entzug der aufschiebenden Wirkung im Streit liegt. Ãber das Begehren, es sei weiterhin eine Invalidenrente nach Massgabe einer mindestens 50%igen InvaliditÃ¤t auszurichten, mithin sinngemÃ¤ss um Wiederherstellung der aufschiebenden Wirkung, ist unverzÃ¼glich zu entscheiden (Art. 55 Abs. 3 des Bundesgesetzes Ã¼ber das Verwaltungsverfahren, VwVG). DemgemÃ¤ss ist das Gericht nicht gehalten, zeitraubende AbklÃ¤rungen zu treffen, sondern stellt in erster Linie auf die ihm zur VerfÃ¼gung stehenden Akten ab. Der vermutliche Ausgang des Hauptprozesses fÃ¤llt dabei lediglich in Betracht, soweit die Aussichten eindeutig sind (BGE 117 V 191 Erw. 2b, 110 V 45 Erw. 5b). Die DurchfÃ¼hrung einer mÃ¼ndlichen Gerichtsverhandlung in einem Zwischenentscheidverfahren wÃ¼rde die Prozessdauer Ã¼ber GebÃ¼hr verlÃ¤ngern und erscheint als zeitaufwÃ¤ndige Beweismassnahme fÃ¼r dieses Verfahrensstadium problematisch. Hinzu kommt, dass das Urteil Ã¼ber die Wiederherstellung der aufschiebenden Wirkung nicht die endgÃ¼ltige Entscheidung im Hauptprozess vorwegnehmen darf (Urteil des EidgenÃ¶ssischen Versicherungsgerichts in Sachen D. vom 16. April 2004, U 75/04, Erw. 3, mit weiteren Hinweisen). Indem die BeschwerdefÃ¼hrerin die DurchfÃ¼hrung einer Ã¶ffentlichen Parteiverhandlung beantragte, um anhand einer persÃ¶nlichen Befragung und eventuell einer Zeugeneinvernahme zu beweisen, dass sie entgegen der Ansicht der Beschwerdegegnerin nach wie vor zu mindestens 50 % arbeitsunfÃ¤hig sei, strebt sie gerade dies an: es wÃ¼rde Beweis gefÃ¼hrt Ã¼ber den Streitpunkt des Hauptprozesses, nÃ¤mlich den Umfang der ihr verbliebenen RestarbeitsfÃ¤higkeit und damit einhergehend auch Ã¼ber die HÃ¶he der von der Beschwerdegegnerin geschuldeten Invalidenrente. HierÃ¼ber ist jedoch nicht bereits im Verfahren Ã¼ber die Wiederherstellung der aufschiebenden Wirkung zu entscheiden, sondern erst im Hauptprozess.</w:t>
      </w:r>
    </w:p>
    <w:p>
      <w:r>
        <w:t>Â Â Â Â Â Â Â Â  Vor diesem Hintergrund ist der Antrag der BeschwerdefÃ¼hrerin auf eine Ã¶ffentliche Parteiverhandlung abzuweisen. Schliesslich sei bemerkt, dass es der BeschwerdefÃ¼hrerin unbenommen bleibt, in einem allfÃ¤lligen Hauptprozess eine derartige Verhandlung zu beantragen. Damit bleibt ihr Anspruch auf das rechtliche GehÃ¶r ausreichend gewahrt.</w:t>
      </w:r>
    </w:p>
    <w:p>
      <w:r>
        <w:rPr>
          <w:b/>
        </w:rPr>
        <w:t>E. 2</w:t>
      </w:r>
    </w:p>
    <w:p>
      <w:r>
        <w:t>2.1Â Â Â Â  Die angefochtene VerfÃ¼gung vom 1. September 2006 (Urk. 2) betreffend sofortige Einstellung der Rentenleistungen stellt eine ZwischenverfÃ¼gung im Sinne von Art. 52 Abs. 1 des Bundesgesetzes Ã¼ber den Allgemeinen Teil des Sozialversicherungsrechts (ATSG) dar, gegen welche eine Einsprache ausgeschlossen und die direkte Beschwerdeerhebung an das Sozialversicherungsgericht zulÃ¤ssig ist (Art. 56 Abs. 1 ATSG). Auf die Frage der Anfechtbarkeit von ZwischenverfÃ¼gungen ist Art. 46 Abs. 1 lit. a VwVG (in Kraft seit 1. Januar 2007) ergÃ¤nzend anwendbar, wonach gegen selbstÃ¤ndig erÃ¶ffnete ZwischenverfÃ¼gungen die Beschwerde zulÃ¤ssig ist, wenn sie einen nicht wieder gutzumachenden Nachteil bewirken kÃ¶nnen (Kieser, ATSG-Kommentar, Rz 8 f. zu Art. 56).</w:t>
      </w:r>
    </w:p>
    <w:p>
      <w:r>
        <w:t>2.2Â Â Â Â  Obwohl nicht geltend gemacht, ist ein irreparabler Nachteil zu bejahen, weil ein Nichteintreten auf die Beschwerde zur Folge hÃ¤tte, dass die BeschwerdefÃ¼hrerin sich einem allfÃ¤llig folgenden, lÃ¤nger dauernden Einspracheverfahren zu unterziehen hÃ¤tte, fÃ¼r das sie auch bei einem fÃ¼r sie gÃ¼nstigen Ausgang des Verfahrens nicht entschÃ¤digt wÃ¼rde.</w:t>
      </w:r>
    </w:p>
    <w:p>
      <w:r>
        <w:rPr>
          <w:b/>
        </w:rPr>
        <w:t>E. 3</w:t>
      </w:r>
    </w:p>
    <w:p>
      <w:r>
        <w:t>3.1Â Â Â Â  Aufschiebende Wirkung bedeutet, dass die im Dispositiv angeordnete Rechtsfolge vorlÃ¤ufig nicht eintritt, sondern gehemmt wird. Der Suspensiveffekt verhindert, dass VerfÃ¼gungen, die Rechte oder Pflichten feststellen, begrÃ¼nden, Ã¤ndern oder aufheben, Geltung erhalten. Das ATSG enthÃ¤lt keine eigenen Vorschriften zur aufschiebenden Wirkung. Nach Art. 55 Abs. 1 ATSG bestimmen sich in den Art. 27 bis 54 oder in den Einzelgesetzen nicht abschliessend geregelte Verfahrensbereiche nach VwVG (vgl. Ueli Kieser, a.a.O. Rz 16 zu Art. 56; BGE 129 V 378 Erw. 4.3). FÃ¼r die Frage des Entzugs beziehungsweise der Wiederherstellung der aufschiebenden Wirkung bleiben daher auch nach In-Kraft-Treten des ATSG weiterhin VwVG, kantonales Verfahrensrecht und die dazu ergangene Rechtsprechung anwendbar (vgl. Urteil des EVG in Sachen P. vom 24. Februar 2004, I 46/04).</w:t>
      </w:r>
    </w:p>
    <w:p>
      <w:r>
        <w:t>Â Â Â Â Â Â Â Â  Nach der Rechtsprechung zu Art. 55 Abs. 1 VwVG (anwendbar nach Art. 61 des Bundesgesetzes Ã¼ber den Allgemeinen Teil des Sozialversicherungsrechts [ATSG] in Verbindung mit Art. 1 Abs. 3 VwVG) bedeutet der Grundsatz der aufschiebenden Wirkung der Beschwerde nicht, dass nur ganz aussergewÃ¶hnliche UmstÃ¤nde ihren Entzug zu rechtfertigen vermÃ¶chten. Vielmehr ist es Sache der nach Art. 55 VwVG zustÃ¤ndigen BehÃ¶rde zu prÃ¼fen, ob die GrÃ¼nde, die fÃ¼r die sofortige Vollstreckbarkeit der VerfÃ¼gung sprechen, gewichtiger sind als jene, die fÃ¼r die gegenteilige LÃ¶sung angefÃ¼hrt werden kÃ¶nnen. Dabei steht der BehÃ¶rde ein gewisser Beurteilungsspielraum zu. Im Allgemeinen wird sie ihren Entscheid auf den Sachverhalt stÃ¼tzen, der sich aus den vorhandenen Akten ergibt, ohne zeitraubende weitere Erhebungen anzustellen. Bei der AbwÃ¤gung der GrÃ¼nde fÃ¼r und gegen die sofortige Vollstreckbarkeit kÃ¶nnen auch die Aussichten auf den Ausgang des Verfahrens in der Hauptsache ins Gewicht fallen; sie mÃ¼ssen allerdings eindeutig sein. Im Ãbrigen darf die verfÃ¼gende BehÃ¶rde die aufschiebende Wirkung nur entziehen, wenn sie hiefÃ¼r Ã¼berzeugende GrÃ¼nde geltend machen kann (Urteil des EidgenÃ¶ssischen Versicherungsgerichts vom 8. August 2005 i.S. S., I 426/05, Erw. 1.2).</w:t>
      </w:r>
    </w:p>
    <w:p>
      <w:r>
        <w:t>3.2Â Â Â Â  Gegenstand der aufschiebenden Wirkung kÃ¶nnen nur positive VerfÃ¼gungen sein, das heisst solche, die eine Pflicht auferlegen oder einem Gesuch stattgeben (BGE 126 V 409 Erw. 3b, 124 V 84 Erw. 1a). Negative VerfÃ¼gungen, mit denen ein Begehren um Feststellung, BegrÃ¼ndung, Ãnderung oder Aufhebung von Rechten oder Pflichten abgelehnt wird, wie namentlich leistungsverweigernde Anordnungen, sind der aufschiebenden Wirkung nicht zugÃ¤nglich (BGE 126 V 409 Erw. 3b, 123 V 41 Erw. 3, 117 V 188 Erw. 1b mit Hinweisen). Denn mit solchen VerfÃ¼gungen wird nichts angeordnet, was der Vollstreckung bedÃ¼rfte und deren Aufschub Ã¼berhaupt zugÃ¤nglich wÃ¤re.</w:t>
      </w:r>
    </w:p>
    <w:p>
      <w:r>
        <w:t>Â Â Â Â Â Â Â Â  GemÃ¤ss stÃ¤ndiger Rechtsprechung gelten VerfÃ¼gungen, mit welchen Dauer-leistungen herabgesetzt oder aufgehoben werden, trotz der regelmÃ¤ssigen RevisionsÃ¼berprÃ¼fung nicht als negative VerfÃ¼gungen (BGE 129 V 377 Erw. 4.4, mit Hinweisen). Die ZwischenverfÃ¼gung vom 1. September 2006 ist damit der aufschiebenden Wirkung zugÃ¤nglich.</w:t>
      </w:r>
    </w:p>
    <w:p>
      <w:r>
        <w:rPr>
          <w:b/>
        </w:rPr>
        <w:t>E. 4</w:t>
      </w:r>
    </w:p>
    <w:p>
      <w:r>
        <w:t>4.1Â Â Â Â  Bei der InteressenabwÃ¤gung steht dem Interesse der Beschwerdegegnerin, eine RÃ¼ckforderung wegen der damit verbundenen administrativen Erschwernisse und der Gefahr der Uneinbringlichkeit nach MÃ¶glichkeit zu vermeiden, das Interesse der BeschwerdefÃ¼hrerin an der Sicherstellung ihres Lebensunterhaltes wÃ¤hrend des Verfahrens gegenÃ¼ber (vgl. RKUV 2003 U 479 S. 194 f. Erw. 7). Bei einer Weiterausrichtung der KomplementÃ¤rrente ab 1. September 2006 mÃ¼sste die BeschwerdefÃ¼hrerin im Unterliegensfall materiell zu Unrecht bezogene Leistungen zurÃ¼ckerstatten, wobei sie sich nicht mit dem Hinweis auf den guten Glauben gegen die RÃ¼ckforderung wehren kÃ¶nnte (vgl. BGE 105 V 269 Erw. 3).</w:t>
      </w:r>
    </w:p>
    <w:p>
      <w:r>
        <w:t>4.2Â Â Â Â  Das Interesse seitens der BeschwerdefÃ¼hrerin besteht im Vermeiden von finanziellen Schwierigkeiten wÃ¤hrend der Dauer des allfÃ¤llig folgenden Einspracheverfahrens. Sie brachte jedoch nicht vor, ohne die KomplementÃ¤rrente aus dem finanziellen Gleichgewicht zu geraten und ihr Interesse, nicht aus dem finanziellen Gleichgewicht zu geraten, wiegt nicht besonders schwer. Aufgrund der persÃ¶nlichen VerhÃ¤ltnisse der BeschwerdefÃ¼hrerin muss angenommen werden, dass die heute knapp 47-jÃ¤hrige, verheiratete BeschwerdefÃ¼hrerin zwei Stunden pro Tag in der Anwaltskanzlei ihres Mannes tÃ¤tig ist und ein Jahreseinkommen von Fr. 18'750.-- erzielt (Urk. 3/5 Ziff. 11, Ziff. 14). Ãberdies handelt es sich bei diesem Verdienst nicht um ihre einzige Einkommensquelle. Vielmehr steht ihr seit dem 1. Januar 2004 eine Dreiviertelsrente der Invalidenversicherung zu (Urk. 3/9).</w:t>
      </w:r>
    </w:p>
    <w:p>
      <w:r>
        <w:t>4.3Â Â Â Â  Die Rechtsprechung hat das Interesse der Verwaltung an der Vermeidung mÃ¶glicherweise nicht mehr einbringlicher RÃ¼ckforderungen gegenÃ¼ber demjenigen von versicherten Personen, nicht in eine vorÃ¼bergehende finanzielle Notlage zu geraten, oft als vorrangig gewichtet, insbesondere wenn aufgrund der Akten nicht mit grosser Wahrscheinlichkeit feststand, dass die versicherte Person im Hauptprozess obsiegen werde (BGE 105 V 269 Erw. 3; AHI 2000 S. 185 Erw. 5 mit Hinweisen).</w:t>
      </w:r>
    </w:p>
    <w:p>
      <w:r>
        <w:t>Â Â Â Â Â Â Â Â  Vorliegend lÃ¤sst sich aufgrund der vorhandenen Unterlagen nicht mit Ã¼berwiegender Wahrscheinlichkeit ein Ausgang des Verfahrens zugunsten der BeschwerdefÃ¼hrerin prognostizieren. Die Frage, ob die Leistungseinstellung mangels rechtsgenÃ¼gendem Kausalzusammenhang zwischen dem Unfall vom 18. Mai 1993 und dem Gesundheitsschaden der BeschwerdefÃ¼hrerin zu Recht erfolgte, kann zum gegenwÃ¤rtigen Zeitpunkt daher noch nicht beantwortet werden.</w:t>
      </w:r>
    </w:p>
    <w:p>
      <w:r>
        <w:t>4.4Â Â Â Â  Ins Gewicht fÃ¤llt schliesslich, dass die Beschwerdegegnerin mit VerfÃ¼gung vom 8. November 2006 die definitive Leistungseinstellung per 1. September 2006 bestÃ¤tigte (Urk. 9/1), wogegen die BeschwerdefÃ¼hrerin am 14. November 2006 Einsprache erhob (Urk. 9/2). Nachdem damit zu rechnen ist, dass das Verfahren in der Sache selber zum Abschluss gebracht werden kann, ergibt die InteressenabwÃ¤gung, dass das Interesse der Beschwerdegegnerin, eine allfÃ¤llige RÃ¼ckforderung wegen der Gefahr der Uneinbringlichkeit zu vermeiden, hÃ¶her zu gewichten ist.</w:t>
      </w:r>
    </w:p>
    <w:p>
      <w:r>
        <w:t>5.Â Â Â Â Â Â  Nach Gesagtem ist daher nicht zu beanstanden, dass die Beschwerdegegnerin mit ZwischenverfÃ¼gung vom 1. September 2006 einen Anspruch der BeschwerdefÃ¼hrerin auf eine weitere Ausrichtung einer Invalidenrente fÃ¼r die Folgen des Unfalls vom 18. Mai 1993 verneinte. Die gegen die VerfÃ¼gung vom 1. Sep-tember 2006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Advokat Markus Schmid</w:t>
      </w:r>
    </w:p>
    <w:p>
      <w:r>
        <w:t>- ''ZÃ¼rich'' Versicherungs-Gesellschaft</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