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UV.2006.00304 vom 23. Januar 2007</w:t>
      </w:r>
    </w:p>
    <w:p>
      <w:r>
        <w:t>ZH Sozialversicherungsgericht, 2007-01-23, DE</w:t>
      </w:r>
    </w:p>
    <w:p>
      <w:r>
        <w:rPr>
          <w:b/>
        </w:rPr>
        <w:t xml:space="preserve">Quelle: </w:t>
      </w:r>
      <w:r>
        <w:t>https://mcp.opencaselaw.ch/entscheid/zh_sozialversicherungsgericht_UV.2006.00304</w:t>
      </w:r>
    </w:p>
    <w:p>
      <w:r>
        <w:t>FR: ZH_SOZIALVERSICHERUNGSGERICHT UV.2006.00304 du 23 janvier 2007</w:t>
      </w:r>
    </w:p>
    <w:p>
      <w:r>
        <w:t>IT: ZH_SOZIALVERSICHERUNGSGERICHT UV.2006.00304 del 23 gennaio 2007</w:t>
      </w:r>
    </w:p>
    <w:p>
      <w:pPr>
        <w:pStyle w:val="Heading2"/>
      </w:pPr>
      <w:r>
        <w:t>Erwägungen</w:t>
      </w:r>
    </w:p>
    <w:p>
      <w:r>
        <w:rPr>
          <w:b/>
        </w:rPr>
        <w:t>E. 2</w:t>
      </w:r>
    </w:p>
    <w:p>
      <w:r>
        <w:t>2.1Â Â Â Â  Die ZÃ¼rich ordnete am 21. Juli 2006 in Form einer einfachen Mitteilung an den BeschwerdefÃ¼hrer eine Begutachtung in der A.___ an (Urk. 2/6 = Urk. 10/ZK22). Dabei handelt es sich um einen Realakt und nicht um eine beschwerdefÃ¤hige prozessleitende VerfÃ¼gung (vgl. BGE 132 V 106 Erw. 5.2.10). Wie aus den Akten ersichtlich ist, nannte die A.___ in ErgÃ¤nzung dazu alsdann die Namen der Ãrzte, welche konkret mit der Begutachtung befasst sein werden (Urk. 10/ZK42+46). Wie aus der BegrÃ¼ndung der Beschwerde hervor geht, moniert der BeschwerdefÃ¼hrer denn auch nicht die Anordnung der Begutachtung als solche, sondern er bringt vor, es lÃ¤gen AblehnungsgrÃ¼nde gegen die A.___ und die dort tÃ¤tigen Ãrzte vor. Zwischen ihm und den FachÃ¤rzten der A.___ bestÃ¼nden unterschiedliche Ansichten Ã¼ber die anzuwendenden Behandlungsmethoden bei Patienten mit RÃ¼ckenleiden, was in der Vergangenheit zu heftigen Diskussionen gefÃ¼hrt habe. Das WirbelsÃ¤ulenzentrum der A.___ betrachte ihn als unliebsamen Konkurrenten, den es im Rahmen des freien Wettbewerbs zu bekÃ¤mpfen gelte. Zwischen ihm und den von der ZÃ¼rich bestellten Gutachtern bestÃ¼nden daher eindeutig belastete Beziehungen (Urk. 1).</w:t>
      </w:r>
    </w:p>
    <w:p>
      <w:r>
        <w:t>2.2Â Â Â Â  Mit seinen Einwendungen gegen die A.___ bringt der BeschwerdefÃ¼hrer keine gesetzlichen AusstandsgrÃ¼nde im Sinne von Art. 36 Abs. 1 ATSG vor. Abgesehen davon haften AusstandsgrÃ¼nde regelmÃ¤ssig dem einzelnen Gutachter persÃ¶nlich und nicht einer ganzen Institution oder BehÃ¶rde an (Urteil des EidgenÃ¶ssischen Versicherungsgerichts in Sachen A. vom 20. September 2006, I 579/05, Erw. 3.4 mit Hinweisen). Aus der Tatsache allein, dass der BeschwerdefÃ¼hrer in einem KonkurrenzverhÃ¤ltnis zur A.___ steht, lÃ¤sst sich nicht schon auf mangelnde ObjektivitÃ¤t oder auf Befangenheit der einzelnen dort tÃ¤tigen Ãrzte schliessen. Diese Situation besteht sodann in Bezug auf sÃ¤mtliche Institutionen und Ãrzte, die auf dem gleichen Gebiet tÃ¤tig sind wie der BeschwerdefÃ¼hrer. Vielmehr bedarf es besonderer UmstÃ¤nde, welche das Misstrauen in die Unparteilichkeit der Beurteilung objektiv als begrÃ¼ndet erscheinen lassen (BGE 122 V 161 Erw. 1c). Die blosse Tatsache, dass ein fachlicher Meinungsstreit hinsichtlich der Behandlungsmethoden besteht, wie vom BeschwerdefÃ¼hrer behauptet, erlaubt noch nicht, an der ObjektivitÃ¤t der entsprechenden Ã¤rztlichen EinschÃ¤tzung seines eigenen Gesundheitszustandes zu zweifeln. Im Urteil I 579/05 vom 20. September 2006, Erw. 3.4, hat das EidgenÃ¶ssische Versicherungsgericht erwogen, dass die vom potentiellen Gutachter vertretene medizinische Auffassung nicht die Frage seiner Unparteilichkeit beschlÃ¤gt.</w:t>
      </w:r>
    </w:p>
    <w:p>
      <w:r>
        <w:t>Â Â Â Â Â Â Â Â  RechtsprechungsgemÃ¤ss ist kein Ausstands- oder Ablehnungsgrund darin zu erblicken, wenn eine Ãrztin (in einem krankenversicherungsrechtlichen Verfahren) arbeitsvertraglich an eine Krankenversicherung gebunden ist, oder wenn ein frei praktizierender Arzt von einer Versicherung wiederholt fÃ¼r die Erstellung von Gutachten beigezogen wird. Gleich verhÃ¤lt es sich mit einem SachverstÃ¤ndigen, der sich schon einmal mit einer Person befasst hat, sofern keine UmstÃ¤nde vorliegen, die den Anschein der Befangenheit und die Gefahr der Voreingenommenheit objektiv zu begrÃ¼nden vermÃ¶gen. Diesfalls handelt es sich um Einwendungen materieller Natur, welche mit dem Entscheid in der Sache zu prÃ¼fen sind (RKUV 2001 Nr. KV 189 S. 492 Erw. 5b, RKUV 1999 Nr. U 332 S. 193 f. Erw. 2a/bb, BGE 132 V 110 Erw. 7.2, Urteile des EidgenÃ¶ssischen Versicherungsgerichtes in Sachen A. vom 20. September 2006, I 579/05, Erw. 3.4, und in Sachen W. vom 1. September 2006, I 371/05, 5.3.2). GrÃ¼nde, im vorliegenden Fall anders zu urteilen, sind nicht ersichtlich. Es handelt sich demnach bei den gegen die angeordnete Begutachtung vorgebrachten Einwendungen nicht um gesetzliche AusstandsgrÃ¼nde, sondern um Einwendungen materieller Natur, welche die Beschwerdegegnerin nicht in VerfÃ¼gungsform behandeln musste. Die Beschwerde ist demnach abzuweisen.</w:t>
      </w:r>
    </w:p>
    <w:p>
      <w:r>
        <w:t>Das Gericht erkennt:</w:t>
      </w:r>
    </w:p>
    <w:p>
      <w:r>
        <w:t>1.Â Â Â Â Â Â Â Â  Die Beschwerde wird abgewiesen.</w:t>
      </w:r>
    </w:p>
    <w:p>
      <w:r>
        <w:t>2.Â Â Â Â Â Â Â Â  Das Verfahren ist kostenlos.</w:t>
      </w:r>
    </w:p>
    <w:p>
      <w:r>
        <w:rPr>
          <w:b/>
        </w:rPr>
        <w:t>E. 3</w:t>
      </w:r>
    </w:p>
    <w:p>
      <w:r>
        <w:t>Zustellung gegen Empfangsschein an:</w:t>
      </w:r>
    </w:p>
    <w:p>
      <w:r>
        <w:t>- Rechtsanwalt Dr. Ueli Vogel-Etienne</w:t>
      </w:r>
    </w:p>
    <w:p>
      <w:r>
        <w:t>- ''ZÃ¼rich'' Versicherungs-Gesellschaft</w:t>
      </w:r>
    </w:p>
    <w:p>
      <w:r>
        <w:t>- Bundesamt fÃ¼r Gesundheit</w:t>
      </w:r>
    </w:p>
    <w:p>
      <w:r>
        <w:t>4.Â Â Â Â Â Â Â Â  Gegen diesen Entscheid kann innert 30 Tagen seit der Zustellung beim Bundesgericht Beschwerde eingereicht werden (Art. 90 und 100 des Bundesgesetzes Ã¼ber das Bundesgericht, BGG). Die Frist steht wÃ¤hrend folgender Zeiten still: vom siebten Tag vor Ostern bis und mit dem siebten Tag nach Ostern, vom 15. Juli bis und mit 15. August sowie vom 18. Dezember bis und mit dem 2. Januar (Art. 46 BGG).</w:t>
      </w:r>
    </w:p>
    <w:p>
      <w:r>
        <w:t>Die Beschwerdeschrift ist dem Bundesgericht, Schweizerhofquai 6, 6004 Luzern, zuzustellen.</w:t>
      </w:r>
    </w:p>
    <w:p>
      <w:r>
        <w:t>Die Beschwerdeschrift hat die Begehren, deren BegrÃ¼ndung mit Angabe der Beweismittel und die Unterschrift zu enthalten; der angefochtene Entscheid sowie die als Beweismittel angerufenen Urkunden sind beizulegen, soweit die Partei sie in HÃ¤nden hat (Art. 42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