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UV.2006.00301 vom 29. März 2007</w:t>
      </w:r>
    </w:p>
    <w:p>
      <w:r>
        <w:t>ZH Sozialversicherungsgericht, 2007-03-29, DE</w:t>
      </w:r>
    </w:p>
    <w:p>
      <w:r>
        <w:rPr>
          <w:b/>
        </w:rPr>
        <w:t xml:space="preserve">Quelle: </w:t>
      </w:r>
      <w:r>
        <w:t>https://mcp.opencaselaw.ch/entscheid/zh_sozialversicherungsgericht_UV.2006.00301</w:t>
      </w:r>
    </w:p>
    <w:p>
      <w:r>
        <w:t>FR: ZH_SOZIALVERSICHERUNGSGERICHT UV.2006.00301 du 29 mars 2007</w:t>
      </w:r>
    </w:p>
    <w:p>
      <w:r>
        <w:t>IT: ZH_SOZIALVERSICHERUNGSGERICHT UV.2006.00301 del 29 marzo 2007</w:t>
      </w:r>
    </w:p>
    <w:p>
      <w:pPr>
        <w:pStyle w:val="Heading2"/>
      </w:pPr>
      <w:r>
        <w:t>Erwägungen</w:t>
      </w:r>
    </w:p>
    <w:p>
      <w:r>
        <w:rPr>
          <w:b/>
        </w:rPr>
        <w:t>E. 3</w:t>
      </w:r>
    </w:p>
    <w:p>
      <w:r>
        <w:t>3.1Â Â Â Â  Die SUVA stÃ¼tzte sich bei der Beurteilung der ArbeitsfÃ¤higkeit auf die EinschÃ¤tzung von Dr. H.___ in seinem Bericht vom 7. Dezember 2005 (Urk. 8/73). Darin fÃ¼hrte Dr. H.___ aus, dass die urologische Situation den BeschwerdefÃ¼hrer fÃ¼r eine mittelschwere kÃ¶rperliche Arbeit in keiner Weise beeintrÃ¤chtige (Urk. 8/73-74).</w:t>
      </w:r>
    </w:p>
    <w:p>
      <w:r>
        <w:t>Â Â Â Â Â Â Â Â  Diese EinschÃ¤tzung stimmt mit derjenigen im neuesten, vom BeschwerdefÃ¼hrer eingereichten Bericht des Spitals E.___ vom 13. Februar 2007 (Urk. 13) sowie mit derjenigen von SUVA-Kreisarzt Dr. I.___ vom 4. November 2004 (Urk. 8/53) Ã¼berein, weshalb darauf abgestellt werden kann. Trotz Nachfragen durch SUVA-Kreisarzt Dr. I.___ (Urk. 8/61, Urk. 8/64) konnte Dr. med. J.___, FachÃ¤rztin FMH fÃ¼r Allgemeine Medizin, ihre davon abweichende EinschÃ¤tzung in den Berichten vom 11. MÃ¤rz 2005 und 9. Februar 2005 nicht begrÃ¼nden (Urk. 8/60, Urk. 8/63), weshalb sie weder nachvollziehbar noch plausibel erscheint und die EinschÃ¤tzung des Spitals E.___ daher nicht in Zweifel zu ziehen vermag.</w:t>
      </w:r>
    </w:p>
    <w:p>
      <w:r>
        <w:t>Â Â Â Â Â Â Â Â  Es ist somit davon auszugehen, dass dem BeschwerdefÃ¼hrer infolge der unbestrittenerweise vorhandenen (Urk. 1, Urk. 2), urologischen Beschwerden, die in MiktionsstÃ¶rungen und sich regelmÃ¤ssig wiederholenden Verengungen der HarnrÃ¶hre bestehen und etwa alle drei Monate eine Bougierung erfordern, eine mittelschwere TÃ¤tigkeit zu 100 % zumutbar ist.</w:t>
      </w:r>
    </w:p>
    <w:p>
      <w:r>
        <w:t>3.2Â Â Â Â</w:t>
      </w:r>
    </w:p>
    <w:p>
      <w:r>
        <w:t>3.2.1Â Â  Der BeschwerdefÃ¼hrer machte geltend, seine orthopÃ¤dischen, neurologischen und psychischen Beschwerden seien nicht berÃ¼cksichtigt worden (Urk. 1 S. 2).</w:t>
      </w:r>
    </w:p>
    <w:p>
      <w:r>
        <w:t>3.2.2 DiesbezÃ¼glich ist darauf hinzuweisen, dass die SUVA bereits mit Schreiben vom 26. November 2003 bei Dr. F.___ um einen ausfÃ¼hrlichen Bericht betreffend die vom BeschwerdefÃ¼hrer anlÃ¤sslich der Besprechung vom 30. September 2003 geltend gemachten RÃ¼ckenbeschwerden bat (Urk. 8/27, Urk. 8/29). In seinem Antwortschreiben vom 2. Dezember 2003 erwÃ¤hnte Dr. F.___ keine RÃ¼ckenbeschwerden und hielt lediglich fest, dass aufgrund von Beschwerden im Bereich des BeckengÃ¼rtels sowie der Urethra eine 100%ige ArbeitsunfÃ¤higkeit gegeben sei (Urk. 8/31). Im Bericht vom 27. Mai 2004 wie auch in jenem vom 24. August 2004 erwÃ¤hnte Dr. F.___ daraufhin eine weitgehende Beschwerdefreiheit. Der BeschwerdefÃ¼hrer habe seine Arbeit seit dem 10. Mai 2004 zu 100 % wieder aufgenommen. Als bleibenden Nachteil nannte er rezidivierende MiktionsstÃ¶rungen (Urk. 8/40, Urk. 8/44).</w:t>
      </w:r>
    </w:p>
    <w:p>
      <w:r>
        <w:t>Â Â Â Â Â Â Â Â  Im Bericht vom 9. Februar 2005 verwies Dr. J.___ sodann auf die Diagnosen in einem von ihr beigelegten Bericht des Spitals E.___. Sie fÃ¼hrte zudem aus, dass der BeschwerdefÃ¼hrer an einer Depression leide und erklÃ¤rte, dass er seit dem 16. September 2004 zu 100 % arbeitsunfÃ¤hig sei, weil er sowohl an einer urologischen als auch an einer orthopÃ¤dischen Krankheit leide (Urk. 8/60). Trotz darauf folgendem genauem Nachfragen von SUVA-Kreisarzt Dr. I.___ in seinem Schreiben vom 23. Februar 2005 (Urk. 8/61) erklÃ¤rte Dr. J.___ in ihrem Bericht vom 11. MÃ¤rz 2005 und vom 6. Februar 2006 nicht, inwiefern psychische und orthopÃ¤dische Beschwerden vorliegen und diese die ArbeitsfÃ¤higkeit einschrÃ¤nken sollen. Insbesondere wiederholte sie ausschliesslich die urologischen, erwÃ¤hnte aber keine psychiatrischen oder orthopÃ¤dischen Diagnosen und beantragte ausserdem keine entsprechenden Untersuchungen bei FachÃ¤rzten (Urk. 3/2, Urk. 8/63).</w:t>
      </w:r>
    </w:p>
    <w:p>
      <w:r>
        <w:t>Â Â Â Â Â Â Â Â  Neurologische Beschwerden wurden sodann in keinem Ã¤rztlichen Bericht erwÃ¤hnt und es bestehen somit keine Hinweise auf ein entsprechendes Leiden beziehungsweise Anhaltspunkte, welche weitere AbklÃ¤rungen rechtfertigen wÃ¼rden.</w:t>
      </w:r>
    </w:p>
    <w:p>
      <w:r>
        <w:t>3.2.3 Entgegen der Auffassung des BeschwerdefÃ¼hrers (Urk. 1 S. 2) drÃ¤ngt sich die Vornahme weiterer AbklÃ¤rungen betreffend die orthopÃ¤dischen, neurologischen und psychischen Beschwerden nicht auf, zumal Dr. F.___ und Dr. J.___ weder entsprechende Diagnosen auffÃ¼hrten noch zusÃ¤tzliche AbklÃ¤rungen empfahlen, obwohl die SUVA spezifisch nachfragte. Vielmehr ist davon auszugehen, dass die erwÃ¤hnten orthopÃ¤dischen, neurologischen und psychischen Beschwerden keinen Krankheitswert und damit auch keinen Einfluss auf die ArbeitsfÃ¤higkeit haben.</w:t>
      </w:r>
    </w:p>
    <w:p>
      <w:r>
        <w:rPr>
          <w:b/>
        </w:rPr>
        <w:t>E. 3.3</w:t>
      </w:r>
    </w:p>
    <w:p>
      <w:r>
        <w:t>Zusammenfassend ist somit festzuhalten, dass zwar auf den Unfall vom 19. September 2002 zurÃ¼ckzufÃ¼hrende urologische Restbeschwerden, hingegen keine relevanten orthopÃ¤dischen, neurologischen und psychischen Beschwerden bestehen, und aus urologischer Sicht eine 100%ige ArbeitsfÃ¤higkeit in einer mittelschweren TÃ¤tigkeit zumutbar ist.</w:t>
      </w:r>
    </w:p>
    <w:p>
      <w:r>
        <w:t>3.4Â Â Â Â</w:t>
      </w:r>
    </w:p>
    <w:p>
      <w:r>
        <w:t>3.4.1Â Â  In Bezug auf die zum Zeitpunkt des Unfalles ausgeÃ¼bte TÃ¤tigkeit stellt sich sodann die Frage, ob es sich hierbei um eine mittelschwere TÃ¤tigkeit gehandelt hat und damit nach wie vor eine 100%ige ArbeitsfÃ¤higkeit fÃ¼r die bisherige TÃ¤tigkeit besteht.</w:t>
      </w:r>
    </w:p>
    <w:p>
      <w:r>
        <w:t>3.4.2 DiesbezÃ¼glich hatte Herr K.___, Leiter Produktion der C.___, am 30. September 2003 erklÃ¤rt, dass der BeschwerdefÃ¼hrer als Allrounder angestellt gewesen sei. Er habe in dieser Funktion an der AbfÃ¼llanlage von Putzabrieb fÃ¼r den Bau gearbeitet. Der Abrieb werde in grossen Kesseln angemacht und anschliessend in 25 kg schwere Kessel abgefÃ¼llt. Diese Farbkessel wÃ¼rden dann von Hand auf Palette geladen. Es sei sicher eine strenge Arbeit. Man mÃ¼sse viel heben (Urk. 8/27).</w:t>
      </w:r>
    </w:p>
    <w:p>
      <w:r>
        <w:t>3.4.3Â Â  In Ãbereinstimmung mit der EinschÃ¤tzung der SUVA (vgl. Urk. 8/78) ist davon auszugehen, dass es sich bei der bisherigen TÃ¤tigkeit um eine mittelschwere TÃ¤tigkeit handelte, da das maximal zu hebende und zu tragende Gewicht 25 kg betrug und dieses auch nicht Ã¼ber die LendenhÃ¶he hinaus gehoben werden musste (vgl. Formular der Sozialversicherungsanstalt des Kantons ZÃ¼rich, IV-Stelle, Medizinische Beurteilung der Arbeitsbelastbarkeit). Damit ist der BeschwerdefÃ¼hrer nach wie vor in der bisherigen TÃ¤tigkeit zu 100 % arbeitsfÃ¤hig, womit kein Anspruch auf eine Invalidenrente besteht (vgl. Art. 18 UVG und Art. 8 sowie Art. 16 ATSG; vgl. Erw. 1.2).</w:t>
      </w:r>
    </w:p>
    <w:p>
      <w:r>
        <w:t>4.Â Â Â Â Â Â</w:t>
      </w:r>
    </w:p>
    <w:p>
      <w:r>
        <w:t>4.1Â Â Â Â  Die SUVA stÃ¼tzte sich bei der Festsetzung der IntegritÃ¤tsentschÃ¤digung aufgrund eines IntegritÃ¤tsschadens von 10 % (Urk. 2 S. 6 f.) auf die Beurteilung des IntegritÃ¤tsschadens vom 6. Januar 2006 durch SUVA-Kreisarzt-Stellvertreter Dr. G.___, wonach als Residuum ein Status nach postoperativem perinealem Infekt mit uretrocutaner Fistel, bei Status nach bulboprostatischer Urethraanastomose und bei Status nach interner Urethrotomie eine prÃ¤sphinktere Urethrastriktur mit entsprechender Pollakisurie, welche regelmÃ¤ssige Bougierungen erfordere, verbleibe. Der Schaden sei erheblich und mÃ¼sse als dauernd angesehen werden. Die SchÃ¤tzung basiere per analogiam auf Tabelle 9 der einschlÃ¤gigen Publikation der SUVA betreffend IntegritÃ¤tsentschÃ¤digung. Demnach sei fÃ¼r eine vollstÃ¤ndige Inkontinenz eine IntegritÃ¤tsentschÃ¤digung von 30 % geschuldet. Die vorliegende Stenose bewirke ein Beschwerdebild, das bei adÃ¤quatem Management hÃ¶chstens einem Drittel einer vollstÃ¤ndigen Urininkontinenz entspreche. Zur Zeit kÃ¶nnten die Beschwerden mittels periodischer Bougierung beherrscht werden. Ein transuretraler Dauerkatheter oder eine Cystofix-Ableitung seien ausserdem zumutbar und kÃ¶nnten Retentionen gegebenenfalls auf lange Sicht beheben. Die MÃ¶glichkeit vermehrter Harnwegsinfekte sei, sofern keine diesbezÃ¼glichen Zusatzkomplikationen auftreten wÃ¼rden, in dieser SchÃ¤tzung berÃ¼cksichtigt (Urk. 8/76).</w:t>
      </w:r>
    </w:p>
    <w:p>
      <w:r>
        <w:t>4.2Â Â Â Â  Auf oben erwÃ¤hnte EinschÃ¤tzung des IntegritÃ¤tsschadens von 10 % ist in Bezug auf die Harnwegsbeschwerden abzustellen. Zum einen ist unbestritten, dass der BeschwerdefÃ¼hrer infolge der durch den Unfall erlittenen dauernden erheblichen SchÃ¤digung der kÃ¶rperlichen IntegritÃ¤t grundsÃ¤tzlich Anspruch auf eine angemessene IntegritÃ¤tsentschÃ¤digung hat (Urk. 1, Urk. 2). Zum anderen ergibt sich aus der Tabelle 9 der IntegritÃ¤tsentschÃ¤digung gemÃ¤ss UVG betreffend IntegritÃ¤tsschÃ¤den bei Folgen von UnfÃ¤llen und Berufskrankheiten an inneren Organen, Ziffer 6, dass der IntegritÃ¤tsschaden bei vollstÃ¤ndiger Urininkontinenz auf 30 % zu schÃ¤tzen ist. Damit erscheint der von der SUVA auf 10 % festgesetzte IntegritÃ¤tsschaden als angemessen, zumal ebenfalls unbestritten ist, dass der BeschwerdefÃ¼hrer nicht an einer vollstÃ¤ndigen Inkontinenz leidet (vgl. Urk. 1, Urk. 2, Urk. 8/82, Urk. 8/85, Urk. 13).</w:t>
      </w:r>
    </w:p>
    <w:p>
      <w:r>
        <w:t>Â Â Â Â Â Â Â Â  Der BeschwerdefÃ¼hrer hat daher fÃ¼r den IntegritÃ¤tsschaden aufgrund der teilweisen Inkontinenz Anspruch auf eine IntegritÃ¤tsentschÃ¤digung von 10 %.</w:t>
      </w:r>
    </w:p>
    <w:p>
      <w:r>
        <w:t>4.3Â Â Â Â  Ob darÃ¼ber hinaus ein Anspruch auf eine weitere IntegritÃ¤tsentschÃ¤digung aufgrund einer allfÃ¤lligen erektilen Dysfunktion besteht, kann gestÃ¼tzt auf die vorliegenden Akten nicht abschliessend beurteilt werden.</w:t>
      </w:r>
    </w:p>
    <w:p>
      <w:r>
        <w:t>Â Â Â Â Â Â Â Â  Zwar wurde eine erektile Dysfunktion - ausser im nachgereichten Bericht der Urologischen Klinik des Spitals E.___ vom 13. Februar 2007 (Urk. 13) - in keinem Ã¤rztlichen Bericht erwÃ¤hnt. Jedoch hat der BeschwerdefÃ¼hrer bereits in seiner Einsprache vom 15. Februar 2006 (Urk. 8/79 S. 2) auf entsprechende Beschwerden hingewiesen. Es bestanden somit Anhaltspunkte fÃ¼r das Vorliegen einer erektilen Dysfunktion, welche die SUVA zur Vornahme weiterer AbklÃ¤rungen beziehungsweise zumindest zu einer Stellungnahme im Einspracheentscheid vom 2. August 2006 (Urk. 2) hÃ¤tten veranlassen mÃ¼ssen. Dabei ist insbesondere darauf hinzuweisen, dass es sich bei der erektilen Dysfunktion um eine intime Angelegenheit handelt, so dass das ErwÃ¤hnen entsprechender Beschwerden nicht leicht fÃ¤llt. Ausserdem machten sich allfÃ¤llige Beschwerden infolge der wiederholten urologischen Eingriffe mÃ¶glicherweise erst zÃ¶gerlich bemerkbar beziehungsweise wurden von den Ã¼brigen urologischen Beschwerden in den Hintergrund gedrÃ¤ngt, weshalb dem BeschwerdefÃ¼hrer das NichterwÃ¤hnen zu einem frÃ¼heren Zeitpunkt nicht ohne weiteres zum Vorwurf gemacht werden kann. Die Sache ist daher an die SUVA zur Vornahme weiterer AbklÃ¤rungen zurÃ¼ckzuweisen, wobei abzuklÃ¤ren sein wird, ob eine erektile Dysfunktion vorliegt, ob diese auf den Unfall vom 19. September 2002 zurÃ¼ckzufÃ¼hren ist sowie ob und in welchem Umfang eine allfÃ¤llige diesbezÃ¼gliche Problematik zu einer IntegritÃ¤tsentschÃ¤digung fÃ¼hrt (vgl. Tabelle 22 der IntegritÃ¤tsentschÃ¤digung gemÃ¤ss UVG betreffend IntegritÃ¤tsschÃ¤den bei Verlust der Geschlechtsorgane oder der FortpflanzungsfÃ¤higkeit, lit. B, Ziffer 2).</w:t>
      </w:r>
    </w:p>
    <w:p>
      <w:r>
        <w:rPr>
          <w:b/>
        </w:rPr>
        <w:t>E. 5</w:t>
      </w:r>
    </w:p>
    <w:p>
      <w:r>
        <w:t>Zusammenfassend bestehen somit Unklarheiten in Bezug auf das Vorliegen einer erektilen Dysfunktion sowie in Bezug auf einen sich mÃ¶glicherweise daraus ergebenden IntegritÃ¤tsschaden. Es bedarf damit weiterer medizinischer AbklÃ¤rungen, weshalb der angefochtene Einspracheentscheid vom 2. August 2006 diesbezÃ¼glich aufzuheben und die Sache zu ergÃ¤nzenden AbklÃ¤rungen im Sinne der ErwÃ¤gungen und neuem Entscheid Ã¼ber die IntegritÃ¤tsentschÃ¤digung an die SUVA zurÃ¼ckzuweisen ist. In diesem Sinne ist die Beschwerde teilweise gutzuheissen.</w:t>
      </w:r>
    </w:p>
    <w:p>
      <w:r>
        <w:t>6.Â Â Â Â Â Â  Bei diesem Ausgang des Verfahrens steht dem teilweise obsiegenden BeschwerdefÃ¼hrer eine ProzessentschÃ¤digung zu. Diese ist nach Art. 61 lit. g des Bundesgesetzes Ã¼ber den Allgemeinen Teil des Sozialversicherungsrechts (ATSG) in Verbindung mit Â§ 34 des Gesetzes Ã¼ber das Sozialversicherungsgericht ohne RÃ¼cksicht auf den Streitwert nach dem Mass des Obsiegens, der Bedeutung der Streitsache, nach der Schwierigkeit des Prozesses, dem Zeitaufwand und den Barauslagen festzusetzen. Demzufolge ist dem BeschwerdefÃ¼hrer eine reduzierte ProzessentschÃ¤digung von Fr. 550.-- (inklusive Mehrwertsteuer und Barauslagen) zuzusprechen.</w:t>
      </w:r>
    </w:p>
    <w:p>
      <w:r>
        <w:t>Das Gericht erkennt:</w:t>
      </w:r>
    </w:p>
    <w:p>
      <w:r>
        <w:t>1.Â Â Â Â Â Â Â Â  Die Beschwerde wird in dem Sinne teilweise gutgeheissen, dass der angefochtene Einspracheentscheid vom 2. August 2006 hinsichtlich der IntegritÃ¤tsentschÃ¤digung aufgehoben und die Sache an die Schweizerische Unfallversicherungsanstalt zurÃ¼ckgewiesen wird, damit diese die erforderlichen weiteren AbklÃ¤rungen im Sinne der ErwÃ¤gungen tÃ¤tige und hernach Ã¼ber die IntegritÃ¤tsentschÃ¤digung neu verfÃ¼ge.</w:t>
      </w:r>
    </w:p>
    <w:p>
      <w:r>
        <w:t>2.Â Â Â Â Â Â Â Â  Das Verfahren ist kostenlos.</w:t>
      </w:r>
    </w:p>
    <w:p>
      <w:r>
        <w:t>3.Â Â Â Â Â Â Â Â  Die Beschwerdegegnerin wird verpflichtet, dem BeschwerdefÃ¼hrer eine ProzessentschÃ¤digung von Fr. 550.-- (inkl. MwSt und Barauslagen) zu bezahlen.</w:t>
      </w:r>
    </w:p>
    <w:p>
      <w:r>
        <w:t>4. Zustellung gegen Empfangsschein an:</w:t>
      </w:r>
    </w:p>
    <w:p>
      <w:r>
        <w:t>- Milosav Milovanovic</w:t>
      </w:r>
    </w:p>
    <w:p>
      <w:r>
        <w:t>- Schweizerische Unfallversicherungsanstalt</w:t>
      </w:r>
    </w:p>
    <w:p>
      <w:r>
        <w:t>- Bundesamt fÃ¼r Gesundheit</w:t>
      </w:r>
    </w:p>
    <w:p>
      <w:r>
        <w:t>5.Â Â Â Â Â Â Â Â  Gegen diesen Entscheid kann innert 30 Tagen seit der Zustellung beim Bundesgericht Beschwerde eingereicht werden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zuzustellen.</w:t>
      </w:r>
    </w:p>
    <w:p>
      <w:r>
        <w:t>Die Beschwerdeschrift hat die Begehren, deren BegrÃ¼ndung mit Angabe der Beweismittel und die Unterschrift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