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UV.2006.00270 vom 23. Juli 2007</w:t>
      </w:r>
    </w:p>
    <w:p>
      <w:r>
        <w:t>ZH Sozialversicherungsgericht, 2007-07-23, DE</w:t>
      </w:r>
    </w:p>
    <w:p>
      <w:r>
        <w:rPr>
          <w:b/>
        </w:rPr>
        <w:t xml:space="preserve">Quelle: </w:t>
      </w:r>
      <w:r>
        <w:t>https://mcp.opencaselaw.ch/entscheid/zh_sozialversicherungsgericht_UV.2006.00270</w:t>
      </w:r>
    </w:p>
    <w:p>
      <w:r>
        <w:t>FR: ZH_SOZIALVERSICHERUNGSGERICHT UV.2006.00270 du 23 juillet 2007</w:t>
      </w:r>
    </w:p>
    <w:p>
      <w:r>
        <w:t>IT: ZH_SOZIALVERSICHERUNGSGERICHT UV.2006.00270 del 23 luglio 2007</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Erw. 2.1, 125 V 414 Erw. 1a, 119 Ib 36 Erw. 1b, je mit Hinweisen).</w:t>
      </w:r>
    </w:p>
    <w:p>
      <w:r>
        <w:t>1.2Â Â Â Â  Mit ZwischenverfÃ¼gung vom 28. Juli 2006 lehnte die Beschwerdegegnerin die gegen Dr. A.___ und Dr. C.___ erhobenen EinwÃ¤nde ab, ohne Ã¼ber die behauptete GehÃ¶rsverletzung im Rahmen der Begutachtung durch Dr. D.___ zu verfÃ¼gen (Urk. 2 S. 9 Dispositiv-Ziffer 1). Zu Recht hat die Beschwerdegegnerin darÃ¼ber nicht verfÃ¼gt, da die behauptete GehÃ¶rsverletzung einen Einwand darstellt, der nicht im Rahmen der Behandlung von RÃ¼gen im Sinne von Art. 44 ATSG erhoben werden kann, sondern gegebenenfalls im Verfahren gegen einen spÃ¤teren Leistungsentscheid zu erheben ist. DiesbezÃ¼glich liegt somit gar kein Anfechtungsobjekt vor und die aufgeworfene Frage kann nicht Streitgegenstand bilden. In diesem Punkt ist daher auf die Beschwerde nicht einzutreten.</w:t>
      </w:r>
    </w:p>
    <w:p>
      <w:r>
        <w:rPr>
          <w:b/>
        </w:rPr>
        <w:t>E. 2</w:t>
      </w:r>
    </w:p>
    <w:p>
      <w:r>
        <w:t>2.1Â Â Â Â  GemÃ¤ss Art. 49 Abs. 1 ATSG hat der VersicherungstrÃ¤ger Ã¼ber Leistungen, Forderungen und Anordnungen, die erheblich sind oder mit denen die betroffene Person nicht einverstanden ist, schriftlich VerfÃ¼gungen zu erlassen. Leistungen, Forderungen und Anordnungen, die nicht unter Artikel 49 Abs. 1 fallen, kÃ¶nnen in einem formlosen Verfahren behandelt werden (Art. 51 Abs. 1 ATSG). Die betroffene Person kann den Erlass einer VerfÃ¼gung verlangen (Art. 51 Abs. 2 ATSG). Gegen VerfÃ¼gungen kann innerhalb von 30 Tagen bei der verfÃ¼genden Stelle Einsprache erhoben werden; davon ausgenommen sind prozess- und verfahrensleitende VerfÃ¼gungen (Art. 52 Abs. 1 ATSG). Gegen Einspracheentscheide oder VerfÃ¼gungen, gegen welche eine Einsprache ausgeschlossen ist, kann Beschwerde erhoben werden (Art. 56 Abs. 1 ATSG).</w:t>
      </w:r>
    </w:p>
    <w:p>
      <w:r>
        <w:t>2.2Â Â Â Â  In BGE 132 V 93 hat das EidgenÃ¶ssische Versicherungsgericht erwogen, der Anordnung einer Begutachtung komme kein VerfÃ¼gungscharakter zu (BGE 132 V 106 Erw. 5.2.10). Um eine solche Anordnung handelt es sich beim Verwaltungsakt vom 29. Mai 2006 (Urk. 10/76). Mit diesem wurde gegenÃ¼ber dem BeschwerdefÃ¼hrer lediglich formlos mittels Realakt die vorgesehene Beweismassnahme erÃ¶ffnet.</w:t>
      </w:r>
    </w:p>
    <w:p>
      <w:r>
        <w:t>Â Â Â Â Â Â Â Â  Weiter hat das Gericht im erwÃ¤hnten Urteil ausgefÃ¼hrt, zu unterscheiden sei zwischen der Anordnung einer Expertise und dem Entscheid Ã¼ber die in der Folge geltend gemachten Ausstands- und AblehnungsgrÃ¼nde gegenÃ¼ber der Person des Gutachters. Erhebt die versicherte Person substanziierte Einwendungen, welche eine Befangenheit der an der Begutachtung mitwirkenden sachverstÃ¤ndigen Person im Sinne gesetzlicher Ausstands- und AblehnungsgrÃ¼nde zu begrÃ¼nden vermÃ¶gen, hat der VersicherungstrÃ¤ger eine VerfÃ¼gung zu erlassen. Dabei hat das EidgenÃ¶ssische Versicherungsgericht daran festgehalten, dass VerfÃ¼gungen, mit denen substanziiert vorgetragene gesetzliche Ausstands- und AblehnungsgrÃ¼nde abgelehnt wurden, selbstÃ¤ndig anfechtbar sind, weil sie fÃ¼r die versicherte Person einen nicht wieder gutzumachenden Nachteil bewirken kÃ¶nnen. Zu Einwendungen anderer Art wie etwa angeblich mangelnde Fachkunde oder die ZugehÃ¶rigkeit zu einer bestimmten Fachrichtung der mitwirkenden SachverstÃ¤ndigen hat der VersicherungstrÃ¤ger im Rahmen der BeweiswÃ¼rdigung in der EndverfÃ¼gung Ã¼ber das Leistungsbegehren Stellung zu nehmen (BGE 132 V 108 f. Erw. 6.5).</w:t>
      </w:r>
    </w:p>
    <w:p>
      <w:r>
        <w:t>2.3Â Â Â Â  GemÃ¤ss Art. 44 Abs. 1 ATSG ist der VersicherungstrÃ¤ger, falls er zur AbklÃ¤rung des Sachverhaltes ein Gutachten einer oder eines unabhÃ¤ngigen SachverstÃ¤ndigen einholen muss, verpflichtet, der versicherten Person deren oder dessen Namen bekannt zu geben. Die versicherte Person kann den Gutachter aus triftigen GrÃ¼nden ablehnen und GegenvorschlÃ¤ge machen.</w:t>
      </w:r>
    </w:p>
    <w:p>
      <w:r>
        <w:t>Â Â Â Â Â Â Â Â  Personen, die Entscheidungen Ã¼ber Rechte und Pflichten zu treffen oder vorzubereiten haben, treten in Ausstand, wenn sie in der Sache ein persÃ¶nliches Interesse haben oder aus anderen GrÃ¼nden in der Sache befangen sein kÃ¶nnten (Art. 36 Abs. 1 ATSG).</w:t>
      </w:r>
    </w:p>
    <w:p>
      <w:r>
        <w:t>2.4Â Â Â Â  In seinem invalidenversicherungsrechtlichen Entscheid BGE 132 V 93 beschÃ¤ftigte sich das EidgenÃ¶ssische Versicherungsgericht eingehend mit der Tragweite von Art. 44 ATSG. Dabei hielt es unter anderem fest, dass die Regelung, dass die versicherte Person im Geltungsbereich des ATSG den Gutachter aus triftigen GrÃ¼nden ablehnen kÃ¶nne, Ã¼ber die gesetzlichen AusstandsgrÃ¼nde gemÃ¤ss Art. 10 des Bundesgesetzes Ã¼ber das Verwaltungsverfahren (VwVG) und Art. 36 Abs. 1 ATSG hinausgehe. Das ATSG Ã¤ussere sich selbst jedoch nicht, welche GrÃ¼nde - neben den AusstandsgrÃ¼nden - ÂtriftigÂ im Sinne der genannten Bestimmung seien (BGE 132 V 107 f. Erw. 6.4). In der Folge setzte sich das EidgenÃ¶ssische Versicherungsgericht eingehend mit der in der Literatur an seiner bisherigen Rechtsprechung erhobenen Kritik auseinander, wonach EinwÃ¤nde gegen die fachliche Qualifikation eines SachverstÃ¤ndigen nicht zu einer selbstÃ¤ndigen Anfechtbarkeit des (entsprechenden Zwischen-) Entscheides fÃ¼hrten. Im Ergebnis hielt es an seiner bisherigen Rechtsprechung fest, dass bei Entscheiden Ã¼ber Ablehnungen dann keine Anfechtbarkeit gegeben sei, wenn andere als die in Art. 36 Abs. 1 ATSG festgelegten AusstandgrÃ¼nde vorgebracht wÃ¼rden. Zu unterscheiden sei nÃ¤mlich zwischen Einwendungen formeller und Einwendungen materieller Natur: Die gesetzlichen AusstandsgrÃ¼nde (vgl. Art. 10 VwVG und Art. 36 Abs. 1 ATSG) zÃ¤hlten zu den Einwendungen formeller Natur, weil sie geeignet seien, Misstrauen in die Unparteilichkeit des SachverstÃ¤ndigen zu erwecken. Einwendungen materieller Natur kÃ¶nnten sich zwar ebenfalls gegen die Person des Gutachters richten. Sie beschlÃ¼gen jedoch nicht dessen Unparteilichkeit. Oft seien sie von der Sorge getragen, das Gutachten kÃ¶nne mangelhaft ausfallen oder jedenfalls nicht im Sinne der zu begutachtenden Person. Solche Einwendungen seien in der Regel mit dem Entscheid in der Sache im Rahmen der BeweiswÃ¼rdigung zu behandeln. So habe beispielsweise die Frage, aus welcher medizinischen Fachrichtung ein Gutachten einzuholen ist, nichts mit AusstandsgrÃ¼nden, sondern mit der BeweiswÃ¼rdigung zu tun. Es bestehe kein Anlass, die Beurteilung von RÃ¼gen, welche Ã¼ber die gesetzlichen AusstandsgrÃ¼nde hinausgehen und Fragen beschlagen, die zur BeweiswÃ¼rdigung gehÃ¶ren, vorzuverlegen. Dies widerspreche dem Grundsatz des einfachen und raschen Verfahrens (BGE 132 V 108 f. Erw. 6.5).</w:t>
      </w:r>
    </w:p>
    <w:p>
      <w:r>
        <w:t>2.5Â Â Â Â  Das EidgenÃ¶ssische Versicherungsgericht bestÃ¤tigte in seinem Urteil in Sachen SUVA gegen D. vom 18. August 2006 (U 178/04), Erw. 3.5, ausdrÃ¼cklich, dass diese GrundsÃ¤tze auch im Bereich der Unfallversicherung gÃ¼ltig seien: Im Falle der Geltendmachung von gesetzlichen Ausstands- und AblehnungsgrÃ¼nden sei mittels (Zwischen-) VerfÃ¼gung darÃ¼ber zu befinden. Im Falle von materiellen Einwendungen gegen den ins Auge gefassten Gutachter sei in der Regel durch eine einfache Mitteilung darauf hinzuweisen, dass darÃ¼ber im Rahmen der BeweiswÃ¼rdigung mit dem Entscheid in der Sache befunden werde.</w:t>
      </w:r>
    </w:p>
    <w:p>
      <w:r>
        <w:rPr>
          <w:b/>
        </w:rPr>
        <w:t>E. 3</w:t>
      </w:r>
    </w:p>
    <w:p>
      <w:r>
        <w:t>3.1Â Â Â Â  Streitig und zu prÃ¼fen ist, ob Ausstands- oder AblehnungsgrÃ¼nde gegen Dr. A.___ und Dr. C.___ vorliegen.</w:t>
      </w:r>
    </w:p>
    <w:p>
      <w:r>
        <w:t>Â Â Â Â 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Erw. 7.1, 120 V 364 Erw. 3).</w:t>
      </w:r>
    </w:p>
    <w:p>
      <w:r>
        <w:t>3.2Â Â Â Â  Die Beschwerdegegnerin machte geltend, es treffe nicht zu, dass Dr. C.___ und Dr. A.___ abhÃ¤ngig und damit befangen seien. Denn weder der Umstand, dass sich ein Gutachter bereits einmal mit einer Person befasst habe, noch eine rege gutachterliche TÃ¤tigkeit erwecke den Anschein der Befangenheit. Ebenso wenig stelle fehlende fachliche Qualifikation einen Umstand dar, der Misstrauen in die UnabhÃ¤ngigkeit eines Gutachters wecken kÃ¶nnte (Urk. 2 S. 8).</w:t>
      </w:r>
    </w:p>
    <w:p>
      <w:r>
        <w:t>3.3Â Â Â Â  Der BeschwerdefÃ¼hrer wandte im Wesentlichen ein, dass weder Dr. A.___ noch Dr. C.___ als Gutachter fÃ¼r die von der Beschwerdegegnerin vorgesehene Begutachtung akzeptiert werden kÃ¶nne, da triftige AblehnungsgrÃ¼nde im Sinne von Art. 44 ATSG vorlÃ¤gen. Zudem sei bei diesen Ãrzten davon auszugehen, dass sie im Rahmen ihrer TÃ¤tigkeit beim E.___ vorwiegend fÃ¼r Versicherungsgesellschaften tÃ¤tig seien, mithin die notwendige UnabhÃ¤ngigkeit nicht gegeben sei (Urk. 1 S. 9).</w:t>
      </w:r>
    </w:p>
    <w:p>
      <w:r>
        <w:rPr>
          <w:b/>
        </w:rPr>
        <w:t>E. 4</w:t>
      </w:r>
    </w:p>
    <w:p>
      <w:r>
        <w:t>4.1Â Â Â Â  Der BeschwerdefÃ¼hrer brachte unter Hinweis auf BGE 132 V 376 vor, dass die MEDAS die Namen der mit dem Begutachtungsauftrag befassten FachÃ¤rzte und ihre fachliche Qualifikation bekannt geben mÃ¼ssten. Anders kÃ¶nne es auch im UVG-Begutachtungsverfahren nicht sein (Urk. 1 S. 7).</w:t>
      </w:r>
    </w:p>
    <w:p>
      <w:r>
        <w:t>Â Â Â Â Â Â Â Â  Die Beschwerdegegnerin hat am 29. Mai 2006 in Form einer einfachen Mitteilung an den BeschwerdefÃ¼hrer eine interdisziplinÃ¤re Begutachtung im E.___ vorgeschlagen (Urk. 10/76 = Urk. 3/4). Dabei handelt es sich um einen Realakt und nicht um eine beschwerdefÃ¤hige prozessleitende VerfÃ¼gung (vgl. BGE 132 V 106 Erw. 5.2.10). In ErgÃ¤nzung zu dieser Mitteilung gab die Beschwerdegegnerin mittels einer Liste die in den fÃ¼r die beabsichtigte polydisziplinÃ¤re Begutachtung notwendigen Fachbereichen tÃ¤tigen Ãrzteteams namentlich bekannt.</w:t>
      </w:r>
    </w:p>
    <w:p>
      <w:r>
        <w:t>Â Â Â Â Â Â Â Â  In BGE 132 V 376 kam das EidgenÃ¶ssische Versicherungsgericht in Auslegung von Art. 44 ATSG zum Schluss, diese Bestimmung komme auch dann zum Zuge, wenn eine Gutachterstelle, im konkreten Fall eine MEDAS, mit der DurchfÃ¼hrung der Begutachtung beauftragt werde. Da die Versicherer im Zeitpunkt der Anordnung eines Gutachtens oft nicht wÃ¼ssten, welche Ãrztinnen und Ãrzte einer Gutachterstelle zum Team gehÃ¶rten, das die Begutachtung durchfÃ¼hren werde, kÃ¶nnten sie im Zeitpunkt der Anordnung eines Gutachtens allenfalls eine ganze Liste von Namen mit potenziellen Gutachtern auflegen, was indessen wenig Sinn mache. BezÃ¼glich der praktischen Schwierigkeit einer vorgÃ¤ngigen Namensnennung hat das Gericht erwogen, Art. 44 ATSG regle den Zeitpunkt der Bekanntgabe der Namen der sachverstÃ¤ndigen Personen nicht ausdrÃ¼cklich. Vom Normzweck her sei jedoch von einer vorgÃ¤ngigen Mitteilung auszugehen. Die Bestimmung fordere indessen nicht, dass die Namensnennung gleichzeitig mit der Anordnung Ã¼ber die durchzufÃ¼hrende Begutachtung zu erfolgen habe. Ein Zusammenlegen der beiden Mitteilungen sei zwar zweckmÃ¤ssig und rationell, jedoch im Rahmen der Begutachtung durch eine Gutachterstelle aus sachlichen GrÃ¼nden oftmalsÂ  nicht praktikabel. Es mÃ¼sse daher genÃ¼gen, wenn die Namen der Gutachter der versicherten Person erst zu einem spÃ¤teren Zeitpunkt erÃ¶ffnet werden. In jedem Fall mÃ¼sse dies aber frÃ¼hzeitig genug erfolgen, damit sie in der Lage sei, noch vor der eigentlichen Begutachtung ihre Mitwirkungsrechte wahrzunehmen (BGE 132 V 385 f. Erw. 8.3-4).</w:t>
      </w:r>
    </w:p>
    <w:p>
      <w:r>
        <w:t>Â Â Â Â Â Â Â Â  Indem die Beschwerdegegnerin dem BeschwerdefÃ¼hrer die am E.___ tÃ¤tigen Ãrzte ihren medizinischen Fachbereichen entsprechend auflistete und ihm zur Kenntnis brachte, hatte der BeschwerdefÃ¼hrer die MÃ¶glichkeit, gegen sÃ¤mtliche Ãrzte Ausstands- und AblehnungsgrÃ¼nde geltend zu machen. Zwar war in jenem Zeitpunkt noch nicht bekannt, welche von diesen aufgelisteten Ãrzten sich im Rahmen einer Begutachtung konkret mit ihm zu befassen haben werden. Dies ist aber auch nicht weiter von Relevanz. Denn anhand der Liste war der BeschwerdefÃ¼hrer sehr wohl in der Lage zu erkennen, ob es sich dabei um Fachpersonen handelt, gegen die er aus persÃ¶nlichen GrÃ¼nden EinwÃ¤nde hÃ¤tte geltend machen kÃ¶nnen, setzen doch insbesondere triftige AblehnungsgrÃ¼nde im Sinne von Art. 44 ATSG voraus, dass die Gutachterin oder der Gutachter der versicherten Person entweder aus einem frÃ¼heren Kontext (etwa einer frÃ¼heren Begutachtung oder Behandlung) persÃ¶nlich oder, beispielsweise aufgrund von Publikationen, sonst wie namentlich bekannt ist. Ob dies der Fall ist, kann die versicherte Person erkennen, wenn ihr die in Aussicht genommene Begutachtungsinstitution genannt und eine Liste der an dieser Institution tÃ¤tigen Gutachter und Gutachterinnen abgegeben wird, worauf sie allfÃ¤llige persÃ¶nliche Ausschliessungs- respektive AblehnungsgrÃ¼nde oder andere triftige GrÃ¼nde im Sinne von Art. 44 ATSG vorbringen kann (SZS 2005 S. 479 mit Hinweisen).</w:t>
      </w:r>
    </w:p>
    <w:p>
      <w:r>
        <w:t>Â Â Â Â Â Â Â Â  Vor diesem Hintergrund ist festzuhalten, dass die Beschwerdegegnerin die vom EidgenÃ¶ssischen Versicherungsgericht in BGE 132 V 376 aufgestellten GrundsÃ¤tze betreffend die Bekanntgabe der Gutachternamen nicht verletzt hat.</w:t>
      </w:r>
    </w:p>
    <w:p>
      <w:r>
        <w:t>4.2Â Â Â Â  Weiter brachte der BeschwerdefÃ¼hrer vor, es lÃ¤gen fachliche AblehnungsgrÃ¼nde gegen die am E.___ tÃ¤tigen Ãrzte, insbesondere Dr. A.___, vor (Urk. 1 S. 8). Unter Hinweis auf die Rechtsprechung des EidgenÃ¶ssischen Versicherungsgerichts im Urteil vom 14. Juli 2006 in Sachen R. (I 686/05, I 698/05) machte er geltend, es genÃ¼ge nicht, dass vor den Namen der einzelnen in Frage kommenden Gutachter die Fachbereiche ausgefÃ¼hrt wÃ¼rden, ohne dass gleichzeitig mitgeteilt werde, ob die entsprechenden Ãrzte Ã¼berhaupt Ã¼ber eine genÃ¼gende fachliche Qualifikation in den genannten Bereichen verfÃ¼gen. Da helfe auch die Internetseite des Gutachtensinstituts nicht weiter (Urk. 1 S. 7 f.). Ausserdem handle es sich bei Dr. A.___, der Ã¼ber keinen Facharzttitel Neurologie FMH verfÃ¼ge, um einen nicht genÃ¼gend qualifizierten Arzt, um im Rahmen einer interdisziplinÃ¤ren Begutachtung bei einem HalswirbelsÃ¤ulen (HWS-)Distorsionstrauma als Gutachter zu fungieren (Urk. 1 S. 8).</w:t>
      </w:r>
    </w:p>
    <w:p>
      <w:r>
        <w:t>Â Â Â Â Â Â Â Â  In diesem Zusammenhang gilt es zwischen Einwendungen formeller und Einwendungen materieller Natur zu unterscheiden. Dabei zÃ¤hlen die gesetzlichen AusstandsgrÃ¼nde (vgl. Art. 10 VwVG und Art. 36 ATSG) zu den Einwendungen formeller Natur, weil sie geeignet sind, Misstrauen in die Unparteilichkeit des SachverstÃ¤ndigen zu erwecken. Einwendungen materieller Natur kÃ¶nnen sich zwar ebenfalls gegen die Person des Gutachters richten. Sie beschlagen jedoch nicht dessen Unparteilichkeit. Oft sind sie von der Sorge getragen, das Gutachten kÃ¶nne mangelhaft ausfallen oder jedenfalls nicht im Sinne der zu begutachtenden Person. Solche Einwendungen sind in der Regel mit dem Entscheid in der Sache im Rahmen der BeweiswÃ¼rdigung zu behandeln (BGE 132 V 108 f. Erw. 6.5).</w:t>
      </w:r>
    </w:p>
    <w:p>
      <w:r>
        <w:t>Â Â Â Â Â Â Â Â  Das EidgenÃ¶ssische Versicherungsgericht hat weder in seinem Entscheid BGE 132 V 93 noch BGE 132 V 376 weiter prÃ¤zisiert, inwieweit die fachliche Qualifikation der Gutachter der versicherten Person bekannt zu geben ist. Indes hielt es in seinem Urteil in Sachen S. vom 7. September 2006, I 193/05, Erw. 5.4 fest, dass an den Nachweis der fachlichen Qualifikation der SachverstÃ¤ndigen keine Ã¼berhÃ¶hten Anforderungen zu stellen sind. Art. 44 ATSG verlangt denn auch nicht, dass das Fachgebiet oder die Spezialausbildungen eines Gutachters aufzufÃ¼hren sind. Vielmehr hat die Nennung der Ã¤rztlichen Spezialisierung zu genÃ¼gen, denn aufgrund des Fachtitels, dessen Erlangung reglementiert ist, lassen sich hinreichende RÃ¼ckschlÃ¼sse auf den beruflichen Werdegang und die durchlaufene Aus- und Weiterbildung bis hin zum Spezialarzt ableiten. Ãberdies betrifft die Frage, ob der beigezogene Gutachter sachkundig ist oder nicht, eine Frage der BeweiswÃ¼rdigung und ist daher allenfalls bei der WÃ¼rdigung des Gutachtens in Betracht zu ziehen (BGE 132 V 108 f. Erw. 6.5 mit Hinweisen).</w:t>
      </w:r>
    </w:p>
    <w:p>
      <w:r>
        <w:t>Â Â Â Â Â Â Â Â  Der gegen die fachliche Qualifikation von Dr. A.___ gerichtete Einwand des BeschwerdefÃ¼hrers betrifft somit weder einen gesetzlichen Ausstands- oder Ablehnungsgrund gemÃ¤ss Art. 36 ATSG noch einen triftigen Grund gemÃ¤ss Art. 44 ATSG, zumal die behauptete fehlende Sachkunde eines Gutachters kein Misstrauen in die Unparteilichkeit eines Gutachters zu wecken vermag. Vielmehr ist bei der WÃ¼rdigung des Gutachtens in Betracht zu ziehen, dass ein Gutachter wegen der Fachrichtung, die er angehÃ¶rt, oder aus anderen GrÃ¼nden fÃ¼r die Begutachtung ungenÃ¼gend sachkundig war.</w:t>
      </w:r>
    </w:p>
    <w:p>
      <w:r>
        <w:t>4.3Â Â Â Â  Der BeschwerdefÃ¼hrer wies darauf hin, dass Dr. C.___ vorwiegend fÃ¼r Versicherungsgesellschaften 80 bis 90 Aktengutachten im Jahr verfasse (Urk. 1 S. 8 f.).</w:t>
      </w:r>
    </w:p>
    <w:p>
      <w:r>
        <w:t>Â Â Â Â Â Â Â Â  Es liegt in der Natur der Sache beziehungsweise im Umstand, dass in unfallversicherungsrechtlichen Verfahren einerseits oftmals komplexe medizinische Fragen zu klÃ¤ren sind, wofÃ¼r es (namentlich auch im Zusammenhang mit KausalitÃ¤tsbeurteilungen bei Schleudertraumata der HalswirbelsÃ¤ule) der Beurteilung durch Fachpersonen mit vertieften fachÃ¤rztlichen Kenntnisse und gutachterlicher Erfahrung bedarf. Andererseits ist die Zahl mÃ¶glicher Experten beschrÃ¤nkt, was dazu fÃ¼hrt, dass diese immer wieder zur Erstattung von Gutachten herangezogen werden. Zu diesem Kreis gehÃ¶rt auch Dr. C.___. Das genÃ¼gt jedoch nicht, um ihn als befangen erscheinen zu lassen. Der alleinige Umstand, dass eine medizinische Fachperson wiederholt fÃ¼r Versicherungen oder im Auftrag von versicherten Personen (beziehungsweise von auf sozialversicherungsrechtliche Prozesse spezialisierten Rechtsvertretern) Berichte oder Gutachten erstellt hat, macht sie noch nicht befangen. Lediglich deswegen kann ihr nicht unterstellt werden, sie sei nicht weisungsfrei oder fÃ¼hle sich verpflichtet, das Gutachten im Sinne ihres Auftraggebers abzufassen.</w:t>
      </w:r>
    </w:p>
    <w:p>
      <w:r>
        <w:t>Â Â Â Â Â Â Â Â  In Anlehnung an die bundesgerichtliche Rechtsprechung, wonach der Umstand, dass eine Expertin oder ein Experte von einem VersicherungstrÃ¤ger wiederholt mit der Erstellung von Gutachten beauftragt wird, nicht auf mangelnde ObjektivitÃ¤t oder auf Befangenheit schliessen lÃ¤sst (RKUV 1999 Nr. U 332 S. 193 f.), ist somit nicht dargetan, dass Dr. C.___ als Interessenvertreter der Versicherungswirtschaft zu gelten hÃ¤tte, was eine Befangenheit begrÃ¼nden kÃ¶nnte.</w:t>
      </w:r>
    </w:p>
    <w:p>
      <w:r>
        <w:t>4.4Â Â Â Â  Soweit der BeschwerdefÃ¼hrer Ã¼berdies rÃ¼gte, Dr. C.___ sei angesichts seiner Behinderung nicht mehr in der Lage, eine ordentliche und fachgerechte neurologische Begutachtung samt der notwendigen klinischen Befunderhebungen selber durchzufÃ¼hren (Urk. 1 S. 9), zweifelte er an dessen medizinischen FÃ¤higkeiten. Indessen mangelt es auch diesem Einwand an einem direkten Bezug zum VerhÃ¤ltnis von Dr. C.___ zum BeschwerdefÃ¼hrer und erschÃ¶pft sich in einer Beanstandung der fachlichen Kompetenz. Wie es sich damit verhÃ¤lt, beschlÃ¤gt jedoch nicht eine Frage der Unparteilichkeit gegenÃ¼ber dem BeschwerdefÃ¼hrer, weshalb es sich ebenfalls um einen Einwand materieller Natur handelt.</w:t>
      </w:r>
    </w:p>
    <w:p>
      <w:r>
        <w:t>4.5Â Â Â Â  Aus dem Gesagten ergibt sich, dass die gegen Dr. A.___ und Dr. C.___ erhobenen AblehnungsgrÃ¼nde in die Kategorie derjenigen EinwÃ¤nde fallen, welche keine im Zwischenverfahren zu prÃ¼fende BefangenheitsgrÃ¼nde darstellen, sondern im Rahmen der BeweiswÃ¼rdigung in einem allfÃ¤lligen Verfahren gegen einen spÃ¤teren Leistungsentscheid zu prÃ¼fen sind.</w:t>
      </w:r>
    </w:p>
    <w:p>
      <w:r>
        <w:t>Â Â Â Â Â Â Â Â  Demzufolge ist auf die gegen die ZwischenverfÃ¼gung vom 28. Juli 2006 erhobene Beschwerde nicht einzutreten.</w:t>
      </w:r>
    </w:p>
    <w:p>
      <w:r>
        <w:t>Das Gericht beschliesst:</w:t>
      </w:r>
    </w:p>
    <w:p>
      <w:r>
        <w:t>1.Â Â Â Â Â Â Â Â  Auf die Beschwerde wird nicht eingetreten.</w:t>
      </w:r>
    </w:p>
    <w:p>
      <w:r>
        <w:t>2.Â Â Â Â Â Â Â Â  Das Verfahren ist kostenlos.</w:t>
      </w:r>
    </w:p>
    <w:p>
      <w:r>
        <w:t>3.Â Â Â Â Â Â Â Â  Zustellung gegen Empfangsschein an:</w:t>
      </w:r>
    </w:p>
    <w:p>
      <w:r>
        <w:t>- Rechtsanwalt Massimo Aliotta</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