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UV.2006.00104 vom 31. Januar 2007</w:t>
      </w:r>
    </w:p>
    <w:p>
      <w:r>
        <w:t>ZH Sozialversicherungsgericht, 2007-01-31, DE</w:t>
      </w:r>
    </w:p>
    <w:p>
      <w:r>
        <w:rPr>
          <w:b/>
        </w:rPr>
        <w:t xml:space="preserve">Quelle: </w:t>
      </w:r>
      <w:r>
        <w:t>https://mcp.opencaselaw.ch/entscheid/zh_sozialversicherungsgericht_UV.2006.00104</w:t>
      </w:r>
    </w:p>
    <w:p>
      <w:r>
        <w:t>FR: ZH_SOZIALVERSICHERUNGSGERICHT UV.2006.00104 du 31 janvier 2007</w:t>
      </w:r>
    </w:p>
    <w:p>
      <w:r>
        <w:t>IT: ZH_SOZIALVERSICHERUNGSGERICHT UV.2006.00104 del 31 gennaio 2007</w:t>
      </w:r>
    </w:p>
    <w:p>
      <w:pPr>
        <w:pStyle w:val="Heading2"/>
      </w:pPr>
      <w:r>
        <w:t>Erwägungen</w:t>
      </w:r>
    </w:p>
    <w:p>
      <w:r>
        <w:rPr>
          <w:b/>
        </w:rPr>
        <w:t>E. 2</w:t>
      </w:r>
    </w:p>
    <w:p>
      <w:r>
        <w:t>2.1Â Â Â Â  Es ergibt sich aus den Akten und ist zwischen den Parteien nicht mehr strittig, dass der BeschwerdefÃ¼hrer keine selbstÃ¤ndige ErwerbstÃ¤tigkeit ausÃ¼bt, sondern in der Einzelfirma seiner Ehefrau angestellt ist und einen AHV-pflichtigen Lohn von Fr. 36'000.-- bezieht (Urk. 11/Z86). Der BeschwerdefÃ¼hrer ist daher obligatorisch gemÃ¤ss UVG versichert (Art. 1 bzw. seit 1. Januar 2003 1a UVG in Verbindung mit Art. 1 und 2 lit. a UVV), auch wenn fÃ¤lschlicherweise eine freiwillige Versicherung abgeschlossen wurde.</w:t>
      </w:r>
    </w:p>
    <w:p>
      <w:r>
        <w:t>Â Â Â Â Â Â Â Â  Zwischen den Parteien streitig und zu prÃ¼fen ist jedoch die HÃ¶he des versicherten Verdienstes.</w:t>
      </w:r>
    </w:p>
    <w:p>
      <w:r>
        <w:t>2.2Â Â Â Â  Die Beschwerdegegnerin ging in ihrer VerfÃ¼gung vom 25. Juni 2002 (Urk. 11/Z58) sowie im Einspracheentscheid vom 20. Dezember 2005 (Urk. 2) von einem versicherten Verdienst in der HÃ¶he von Fr. 36'000.-- aus und stellte damit auf den AHV-pflichtigen Lohn ab. Dies begrÃ¼ndete sie damit, dass der BeschwerdefÃ¼hrer zwar berufsÃ¼bliche AnsÃ¤tze und Aufstellungen Ã¼ber die Arbeitszeit beigebracht habe, es ihm jedoch nicht gelungen sei, den Nachweis Ã¼ber eine hÃ¶here Leistung als gegenÃ¼ber der AHV abgerechnet zu erbringen. Vielmehr ergebe es sich aus dem Gutachten von C.___, dass die bescheidenen JahresumsÃ¤tze in den Jahren 1993 bis 1999 in keinem VerhÃ¤ltnis zum Aufwand stÃ¼nden. Als marktkonformen Lohn fÃ¼r die vom krankheitsbedingt angeschlagenen Versicherten erbrachte Leistung erachte der Gutachter einen Betrag von Fr. 32'000.--. In der Beschwerdeantwort (Urk. 10) argumentierte die Beschwerdegegnerin, die Sonderregelung von Art. 22 Abs. 2 lit. c UVV sei vorliegend nicht uneingeschrÃ¤nkt anwendbar. Da die Ehefrau des BeschwerdefÃ¼hrers diesem aufgrund der schlechten GeschÃ¤ftsergebnisse gar keinen hÃ¶heren Lohn als den erhaltenen hÃ¤tte bezahlen kÃ¶nnen, wÃ¼rde sich der BeschwerdefÃ¼hrer bereichern, ginge man von einem hÃ¶heren als dem tatsÃ¤chlich bezogenen Lohn aus. So sei zur Bestimmung des versicherten Verdienstes vorliegend danach zu fragen, welchen Lohn die Ehefrau des BeschwerdefÃ¼hrers einem Dritten hÃ¤tte zahlen kÃ¶nnen.</w:t>
      </w:r>
    </w:p>
    <w:p>
      <w:r>
        <w:t>2.3Â Â Â Â  DemgegenÃ¼ber stellte sich der BeschwerdefÃ¼hrer auf den Standpunkt (Urk. 1), dass fÃ¼r ihn als mitarbeitendes Familienmitglied gemÃ¤ss Art. 22 Abs. 2 lit. c UVV mindestens der orts- und branchenÃ¼bliche Lohn als versicherter Verdienst gelte. GemÃ¤ss der hÃ¶chstrichterlichen Rechtsprechung (Urteil des EidgenÃ¶ssischen Versicherungsgerichts in Sachen M. vom 30. November 2001; U 282/99) sei der berufs- und ortsÃ¼bliche Verdienst so zu verstehen, dass er sich bei Kenntnis der im Betrieb wahrgenommenen Funktionen sowie des Arbeitspensums und allenfalls auch der Leistung auf einfache Weise ohne Mitwirkung der versicherten Person und/oder deren Arbeitgeber bestimmen lasse (Befragung von ortsnahen Firmen, die eine vergleichbare Stelle anbieten, TabellenlÃ¶hne und so weiter). Bei Abschluss der Versicherung sei fÃ¼r den BeschwerdefÃ¼hrer ein Jahreslohn von Fr. 70'000.-- angegeben worden. Dieser Betrag sei nie verÃ¤ndert worden. DafÃ¼r habe er regelmÃ¤ssig PrÃ¤mien bezahlt. Dieser Lohn liege zweifelsohne im Bereich der von in vergleichbarer Funktion tÃ¤tigen Angestellten ohne besondere Beziehung zum Arbeitgeber erzielten EinkÃ¼nfte. Der BeschwerdefÃ¼hrer habe die Stellung eines GeschÃ¤ftsfÃ¼hrers inne gehabt und sei fÃ¼r die ganze Administration, die Kundenakquisition sowie fÃ¼r den Verkauf verantwortlich gewesen. Der Verkauf erfordere eine intensive ReisetÃ¤tigkeit in ganz Europa in der GrÃ¶ssenordung von rund 150 Tagen jÃ¤hrlich und den Besuch diversester Fachmessen sowie die Gestaltung der Kollektion. Dazu gehÃ¶re auch die Vorbereitung der Messen und Kundenbesuche mit Kollektionsarbeiten, Materialbeschaffungen, AnkÃ¼ndigungen an die Kundschaft Ã¼ber bevorstehende Besuche mit Einplanung von KundenwÃ¼nschen. Vor den Reisen mÃ¼ssten auch die KollektionsbestÃ¤nde gesichtet und die 22 Musterkoffer entsprechend den aktuellen Kollektionen, die je in einer floralen und einer geometrischen/grafischen Ausgabe bestehen, immer wieder neu gestaltet werden. Nach RÃ¼ckkehr von den Reisen mÃ¼sse er deren Ergebnisse bezÃ¼glich erhaltener Bestellungen, neuer Kunden und Kundeninformationen verarbeiten. Sodann seien Ideen fÃ¼r neue Kollektionen mit seiner Frau zu besprechen und die Designs zu besichtigen. FÃ¼r die Erledigung all dieser Arbeiten ergebe sich eine Arbeitszeit von durchschnittlich um die 240 Stunden. Unter BerÃ¼cksichtigung dieses Arbeitspensums und der in der Firma versehenen Funktionen sei ein Jahresverdienst von Fr. 70'000.-- ohne jeden Zweifel eher an der unteren Grenze des berufs- und ortsÃ¼blichen Verdienstes.</w:t>
      </w:r>
    </w:p>
    <w:p>
      <w:r>
        <w:rPr>
          <w:b/>
        </w:rPr>
        <w:t>E. 3</w:t>
      </w:r>
    </w:p>
    <w:p>
      <w:r>
        <w:t>3.1Â Â Â Â  Der BeschwerdefÃ¼hrer ist zweifellos Mitglied der Familie (vgl. dazu BGE 121 V 125 ff.) seiner Ehefrau und Arbeitgeberin, weshalb fÃ¼r die Bemessung der Taggelder und der Rente der von ihm im Jahr vor dem Unfall im Betrieb seiner Ehefrau effektiv erzielte Lohn in der HÃ¶he von Fr. 36'000.-- nur zu berÃ¼cksichtigen ist, falls er Ã¼ber dem berufs- und ortsÃ¼blichen Verdienst lag. Falls dies nicht zutrifft, ist mindestens der berufs- und ortsÃ¼bliche Verdienst fÃ¼r die vom BeschwerdefÃ¼hrer geleistete Mitarbeit zu berÃ¼cksichtigen (vgl. RKUV 2001 Nr. U 420 S. 105 E. 3a).</w:t>
      </w:r>
    </w:p>
    <w:p>
      <w:r>
        <w:t>Â Â Â Â Â Â Â Â  Dem Begriff "orts- und branchenÃ¼blicher Lohn" ist die Frage nach dem mit der AusÃ¼bung einer bestimmten TÃ¤tigkeit ordentlicherweise erzielbaren Verdienst eigen. Darunter fallen auch (und in erster Linie) die LÃ¶hne von in vergleichbarer Funktion tÃ¤tigen Angestellten ohne besondere Beziehung zum Arbeitgeber, was nicht nur der Wortlaut, sondern auch der Zweck der Bestimmung gebietet. Es soll sichergestellt werden, dass Personen mit persÃ¶nlicher Verflechtung mit dem Arbeitgeber mindestens einem marktkonformen Lohn entsprechend versichert sind (vgl. auch das Votum des damaligen Vizedirektors des bei der Ausarbeitung der UVV federfÃ¼hrenden BSV anlÃ¤sslich der Kommissionssitzung zur Vorbereitung der Verordnung Ã¼ber die obligatorische Unfallversicherung vom 29. April 1981, wonach die vom Bundesrat vorgeschlagene Bestimmung erreichen will, dass Leute, die wegen ihrer Stellung einen niedrigeren Lohn als den Ã¼blichen hÃ¤tten, sich fÃ¼r den orts- und branchenÃ¼blichen Lohn versichern kÃ¶nnen; Sitzungsprotokoll, S. 33). Entsprechend geht es nicht darum, die tatsÃ¤chlichen EinkommensverhÃ¤ltnisse (AHV-pflichtiger Lohn zuzÃ¼glich verdeckte GewinnausschÃ¼ttung, nicht deklarierter Naturallohn, in der Firma belassener Gewinn etc.) zu erfassen. Ein derart verstandener berufs- und ortsÃ¼blicher Verdienst lÃ¤sst sich, bei Kenntnis der im Betrieb wahrgenommenen Funktion sowie des Arbeitspensums und allenfalls auch der Leistung, auf einfache Weise ohne Mitwirkung der versicherten Person und/oder deren Arbeitgeber bestimmen (Befragung von ortsnahen Firmen, die eine vergleichbare Stelle anbieten, TabellenlÃ¶hne etc., vgl. Urteil des EidgenÃ¶ssischen Versicherungsgerichts [EVG] in Sachen M. vom 30. November 2001, U 282/99).</w:t>
      </w:r>
    </w:p>
    <w:p>
      <w:r>
        <w:t>Â Â Â Â Â Â Â Â  Bei der so verstandenen ratio legis bleibt weder Raum fÃ¼r eine Berufung auf das Bereicherungsverbot noch auf das Abstellen auf den AHV-pflichtigen Lohn. So war es denn gerade die Absicht des Gesetz- beziehungsweise des Verordnungsgebers, dass sich mitarbeitende Familienmitglieder fÃ¼r einen hÃ¶heren als den tatsÃ¤chlich erzielten Verdienst versichern kÃ¶nnen, womit sie sich zumindest im Schadensfall Leistungen basierend auf einem marktÃ¼blichen Lohn sichern kÃ¶nnen. Daher ist es nicht entscheidend, dass die effektiven Jahreseinkommen des BeschwerdefÃ¼hrers regelmÃ¤ssig tiefer waren als der angegebene versicherte Verdienst von Fr. 70'000. Im Weiteren ist anzufÃ¼gen, dass der BeschwerdefÃ¼hrer beziehungsweise die Arbeitgeberin auf diesem Verdienst PrÃ¤mien bezahlt hat, weshalb nach dem Ãquivalenzprinzip denn auch darauf die Leistungen festzusetzen sind (RKUV 1999 Nr. U 327 S. 111 Er. 3c mit Hinweisen; Urteil des EVG in Sachen M. vom 30. November 2001, U 282/99). Vor diesem Hintergrund kÃ¶nnen die tatsÃ¤chlichen VerhÃ¤ltnisse zur Bestimmung des versicherten Verdienstes keine Rolle spielen. Entgegen der Ansicht der Beschwerdegegnerin ist demnach auch nicht danach zu fragen, ob es sich die Ehefrau des BeschwerdefÃ¼hrers Ã¼berhaupt hÃ¤tte leisten kÃ¶nnen, einen Dritten zu einem berufs- und ortsÃ¼blichen Lohn einzustellen.</w:t>
      </w:r>
    </w:p>
    <w:p>
      <w:r>
        <w:t>3.2Â Â Â Â  Hinsichtlich des Arbeitspensums ist aufgrund des vom BeschwerdefÃ¼hrer dargelegten Stellenbeschriebes (Urk. 1) davon auszugehen, dass es sich bei dessen Anstellung bei der A.___ um eine Vollzeitstelle gehandelt hat. Dies wird im Ãbrigen vom Gutachter C.___ in seinen AusfÃ¼hrungen vom 8. November 2005 bestÃ¤tigt (Urk11/Z102).</w:t>
      </w:r>
    </w:p>
    <w:p>
      <w:r>
        <w:t>Â Â Â Â Â Â Â Â  GemÃ¤ss den vom BeschwerdefÃ¼hrer bei Unternehmen im Raum ZÃ¼rich, welche - wie die Ehefrau des BeschwerdefÃ¼hrers - Druckvorlagen und Reprorechte fÃ¼r den Textilbereich herstellen und verkaufen, eingeholten AuskÃ¼nften betrug der Durchschnittsverdienst eines VerkÃ¤ufers mit ReisetÃ¤tigkeiten in Europa und zusÃ¤tzlich administrativen Aufgaben im Jahr 2005 rund Fr. 86'775.-- (Beilagen zu Urk. 11/Z93, Beilage zu Urk 11/Z94 und Beilage zu Urk. 11/Z98). Unter BerÃ¼cksichtigung der Nominallohnentwicklung fÃ¼r MÃ¤nner in den Jahren 1998 bis 2005 von 1160 Punkten (1998: 1832 Punkte, Die Volkswirtschaft 5-2006, Tab. B.10.3, S. 87; 2005: 1992 Punkte, Die Volkswirtschaft 12-2006, Tab. B.10.3, S. 83) ist fÃ¼r das Jahr 1998 von einem orts- und branchenÃ¼blichen Lohn von Fr. 79'805.-- auszugehen. Damit lag der berufs- und ortsÃ¼bliche Lohn zum massgebenden Zeitpunkt ungefÃ¤hr im Bereich desjenigen, den die Beschwerdegegnerin bis zum Unfall im Jahr 1998 den PrÃ¤mienabrechnungen zu Grunde gelegt hat. Der Gutachter C.___ Ã¤usserte sich weder in seiner Expertise vom 8. April noch im Nachtrag vom 8. November 2005 zur Frage, wie viel der BeschwerdefÃ¼hrer in einem vergleichbaren Unternehmen, mit dem er familiÃ¤r nicht verbunden ist, bei einer Vollzeitstelle hÃ¤tte verdienen kÃ¶nnen. Vielmehr beschrÃ¤nken sich dessen AusfÃ¼hrungen darauf, welchen Lohn die A.___ aufgrund ihres GeschÃ¤ftsganges tatsÃ¤chlich zu zahlen in der Lage gewesen wÃ¤re (Urk. 11/102 und Urk. 11/86 Frage 4 S. 3), was - wie bereits erwÃ¤hnt - vorliegend nicht relevant ist.</w:t>
      </w:r>
    </w:p>
    <w:p>
      <w:r>
        <w:t>Â Â Â Â Â Â Â Â  Ob der geringe geschÃ¤ftliche Erfolg der A.___ im Vergleich mit dem vom BeschwerdefÃ¼hrer betriebenen Aufwand auf dessen ungenÃ¼gende Leistungen zurÃ¼ckzufÃ¼hren ist, lÃ¤sst sich den Akten nicht entnehmen und wÃ¤re dem BeschwerdefÃ¼hrer wohl kaum nachzuweisen. Vielmehr ist dem BeschwerdefÃ¼hrer dahingehend zuzustimmen, dass der wirtschaftliche Erfolg nicht bloss vom Einsatz und den VerkaufsfÃ¤higkeiten des BeschwerdefÃ¼hrers abhÃ¤ngig ist, sondern mindestens im gleichem Ausmass davon, ob die von ihm vertriebene Kollektion bei der Kundschaft Anklang findet oder nicht (Urk. 1 S. 5).</w:t>
      </w:r>
    </w:p>
    <w:p>
      <w:r>
        <w:t>Â Â Â Â Â Â Â Â  Zwar ergibt sich aus dem Gutachten von Dr. med. H.___, OrthopÃ¤dische Chirurgie FMH, ZÃ¼rich, vom 29. August 2000 (Urk. 11/Zm19), dass der BeschwerdefÃ¼hrer an arterieller Hypertonie sowie einer Prostatahyperplasie leidet. Jedoch finden sich in den Akten keine Hinweise dafÃ¼r, dass er deswegen in seiner ArbeitsfÃ¤higkeit eingeschrÃ¤nkt wÃ¤re. Daher kann auch aus diesem Grund nicht auf eine verminderte Leistung des BeschwerdefÃ¼hrers geschlossen werden.</w:t>
      </w:r>
    </w:p>
    <w:p>
      <w:r>
        <w:t>Â Â Â Â Â Â Â Â  Aufgrund des Gesagten ist fÃ¼r die Berechnung der Taggelder sowie Rentenleistungen von einem versicherten Verdienst von Fr. 70'000.-- auszugehen.</w:t>
      </w:r>
    </w:p>
    <w:p>
      <w:r>
        <w:t>3.3Â Â Â Â  Die Sache ist daher zur Berechnung der Taggelder sowie der Rente auf der Basis eines versicherten Verdienstes von Fr. 70'000.-- an die Beschwerdegegnerin zurÃ¼ckzuweisen. Dies fÃ¼hrt zur Gutheissung der Beschwerde und damit zur Aufhebung des Einspracheentscheids der ZÃ¼rich vom 20. Dezember 2005 (Urk. 2).</w:t>
      </w:r>
    </w:p>
    <w:p>
      <w:r>
        <w:rPr>
          <w:b/>
        </w:rPr>
        <w:t>E. 4</w:t>
      </w:r>
    </w:p>
    <w:p>
      <w:r>
        <w:t>Â Â Â Â Â  Nach Â§ 34 Abs. 1 des Gesetzes Ã¼ber das Sozialversicherungsgericht (GSVGer) hat die obsiegende Beschwerde fÃ¼hrende und vertretene Person Anspruch auf Ersatz der Parteikosten. Diese werden ohne RÃ¼cksicht auf den Streitwert nach der Bedeutung der Streitsache, der Schwierigkeit des Prozesses und dem Mass des Obsiegens bemessen (Â§ 34 Abs. 3 GSVGer). Unter BerÃ¼cksichtigung dieser Kriterien erscheint es als angemessen, dem BeschwerdefÃ¼hrer eine ProzessentschÃ¤digung von Fr. 1'300.-- (inklusive Barauslagen und Mehrwertsteuer) zuzusprechen. Â</w:t>
      </w:r>
    </w:p>
    <w:p>
      <w:r>
        <w:t>Das Gericht erkennt:</w:t>
      </w:r>
    </w:p>
    <w:p>
      <w:r>
        <w:t>1.Â Â Â Â Â Â Â Â  In Gutheissung der Beschwerde wird der angefochtene Einspracheentscheid vom 20. Dezember 2005 aufgehoben und die Sache zur Berechnung der Taggelder sowie der Rente auf der Basis eines versicherten Verdienstes von Fr. 70'000.-- an die ZÃ¼rich Versicherungsgesellschaft, ZÃ¼rich, zurÃ¼ckgewiesen.</w:t>
      </w:r>
    </w:p>
    <w:p>
      <w:r>
        <w:t>2.Â Â Â Â Â Â Â Â  Das Verfahren ist kostenlos.</w:t>
      </w:r>
    </w:p>
    <w:p>
      <w:r>
        <w:t>3.Â Â Â Â Â Â Â Â  Die Beschwerdegegnerin wird verpflichtet, dem BeschwerdefÃ¼hrer eine ProzessentschÃ¤digung von Fr. 1'300.-- (inkl. Barauslagen und Mehrwertsteuer) zu bezahlen.</w:t>
      </w:r>
    </w:p>
    <w:p>
      <w:r>
        <w:t>4.Â Â Â Â Â Â Â Â  Zustellung gegen Empfangsschein an:</w:t>
      </w:r>
    </w:p>
    <w:p>
      <w:r>
        <w:t>- Max S. Merkli</w:t>
      </w:r>
    </w:p>
    <w:p>
      <w:r>
        <w:t>- Rechtsanwalt Hermann RÃ¼egg</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