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UV.2006.00030 vom 29. Juni 2007</w:t>
      </w:r>
    </w:p>
    <w:p>
      <w:r>
        <w:t>ZH Sozialversicherungsgericht, 2007-06-29, DE</w:t>
      </w:r>
    </w:p>
    <w:p>
      <w:r>
        <w:rPr>
          <w:b/>
        </w:rPr>
        <w:t xml:space="preserve">Quelle: </w:t>
      </w:r>
      <w:r>
        <w:t>https://mcp.opencaselaw.ch/entscheid/zh_sozialversicherungsgericht_UV.2006.00030</w:t>
      </w:r>
    </w:p>
    <w:p>
      <w:r>
        <w:t>FR: ZH_SOZIALVERSICHERUNGSGERICHT UV.2006.00030 du 29 juin 2007</w:t>
      </w:r>
    </w:p>
    <w:p>
      <w:r>
        <w:t>IT: ZH_SOZIALVERSICHERUNGSGERICHT UV.2006.00030 del 29 giugno 2007</w:t>
      </w:r>
    </w:p>
    <w:p>
      <w:pPr>
        <w:pStyle w:val="Heading2"/>
      </w:pPr>
      <w:r>
        <w:t>Erwägungen</w:t>
      </w:r>
    </w:p>
    <w:p>
      <w:r>
        <w:rPr>
          <w:b/>
        </w:rPr>
        <w:t>E. 1</w:t>
      </w:r>
    </w:p>
    <w:p>
      <w:r>
        <w:t>1.1Â Â Â Â  Streitig und zu prÃ¼fen ist die HÃ¶he des InvaliditÃ¤tsgrades, welcher der ab 1. April 2005 zugesprochenen Invalidenrente zugrunde liegt. Weder die HÃ¶he der IntegritÃ¤tsentschÃ¤digung, noch den Zeitpunkt des Rentenbeginns liess der BeschwerdefÃ¼hrer in Frage stellen.</w:t>
      </w:r>
    </w:p>
    <w:p>
      <w:r>
        <w:t>1.2Â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446 Erw. 1.2),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zu berÃ¼cksichtigen. Dabei gilt es zu beachten, dass, sofern die Verwaltung auf eine RÃ¼ckfallmeldung wie vorliegend eingetreten ist und das Vorliegen massgeblich verÃ¤nderter und rentenbegrÃ¼ndendender VerhÃ¤ltnisse bejaht hat, das Sozialversicherungsgericht nur noch prÃ¼ft, ob die nunmehr auf den unfallbedingten GesundheitsschÃ¤den beruhende InvaliditÃ¤tsbemessung richtig ist (vgl. die hierzu ergangene Rechtsprechung in der Invalidenversicherung: BGE 117 V 198 Erw. 3a, 109 V 114 Erw. 2a und b).</w:t>
      </w:r>
    </w:p>
    <w:p>
      <w:r>
        <w:t>Zu ergÃ¤nzen ist, dass die im ATSG enthaltenen Definitionen der ArbeitsunfÃ¤higkeit, der ErwerbsunfÃ¤higkeit und der InvaliditÃ¤t sowie die Bestimmung des InvaliditÃ¤tsgrades bei erwerbstÃ¤tigen Versicherten den bisherigen, von der Rechtsprechung dazu entwickelten Begriffen und GrundsÃ¤tzen in der Unfallversicherung entsprechen (Urteil des EidgenÃ¶ssischen Versicherungsgerichts in Sachen T. vom 8. November 2004, U 124/04, Erw. 2.1; vgl. auch BGE 130 V 343).</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2.5Â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Vorweg zu prÃ¼fen ist die zwischen den Parteien strittige Frage der ArbeitsfÃ¤higkeit des BeschwerdefÃ¼hrers ab Rentenbeginn per 1. April 2005. Aus den medizinischen Akten ergibt sich zum Gesundheitszustand des BeschwerdefÃ¼hrers und der daraus resultierenden LeistungseinschrÃ¤nkung Folgendes:</w:t>
      </w:r>
    </w:p>
    <w:p>
      <w:r>
        <w:t>Â Â Â Â Â Â Â Â  Dem Arztzeugnis UVG des Spitals C.___ vom 7. Dezember 1993 ist zu entnehmen, dass der BeschwerdefÃ¼hrer beim Unfall vom 2. Dezember 1993 eine schwere Quetschverletzung der linken Hand mit einer grossen Rissquetschwunde volarseits des 2. Strahls und im Mittelhandbereich mit Hautdefekt erlitten hat, welche mittels zweier DÃ©bridemente und einer Dekompression der linken Hand versorgt wurden (Urk. 10/ZM4). GemÃ¤ss Bericht des Spitals C.___ vom 30. Dezember 1994 unterzog sich der BeschwerdefÃ¼hrer am 31. August 1994 einer Tenolyse. Der Verlauf sei recht zufriedenstellend, es bestehe noch ein minimales Extensionsdefizit am III. Finger links und ein Faustschlussdefizit von zirka 1 cm. Die Narben seien reizlos. Als Restzustand bestehe ein geringes Bewegungsdefizit im linken Mittelfinger, das den Patienten aber kaum beeintrÃ¤chtigen sollte. Die ArbeitsfÃ¤higkeit liege ab 3. Oktober 1994 theoretisch bei 100 % (Urk. 10/ZM8).</w:t>
      </w:r>
    </w:p>
    <w:p>
      <w:r>
        <w:t>3.2Â Â Â Â  Der SUVA-Kreisarzt Dr. med. M.___ untersuchte den BeschwerdefÃ¼hrer nach dessen RÃ¼ckfallmeldung im Zusammenhang mit der SUVA-versicherten Ellbogenkontusion vom 28. September 2000 am 17. Dezember 2001. Die RÃ¼ckfallmeldung vom 22. Oktober 2001 sei gemÃ¤ss Angaben des BeschwerdefÃ¼hrers erfolgt, weil beim Heben von Schachteln von zirka 20 bis 25 Kilogramm wÃ¤hrend der Arbeit wieder vermehrt Schmerzen in der linken Schulter und am linken Ellbogen aufgetreten seien (Urk. 10/ZM38 S. 1). Die Befundaufnahme zeigte an der linken Hand mehrere Narben nach Schnittverletzungen, ein leichtes Extensionsdefizit im Dig. III (Mittelfinger) im PIP (Fingermittelgelenk). Beschwerden im Bereich der linken Hand machte der BeschwerdefÃ¼hrer im Rahmen der kreisÃ¤rztlichen Untersuchung keine geltend. Einen Kraftverlust durch die Verletzungen an der Hand verneinte er (Urk. 10/ZM38 S. 2).</w:t>
      </w:r>
    </w:p>
    <w:p>
      <w:r>
        <w:t>Â Â Â Â Â Â Â Â  Im Austrittsbericht der D.___ vom 11. MÃ¤rz 2002 findet sich unter den Diagnosen der Hinweis auf eine Handquetschung links 1994, operativ versorgt mit aktuell zirka 10Â° Flexionskontraktur im PIP Dig. III. Der Lokalbefund lautete auf reizlose, wenig keloidartig verheilte Operationsnarben an der HandinnenflÃ¤che links, eine Flexionskontraktur von zirka 10Â° im PIP Dig. III links. Ellenbogen, Vorderarm, Hand- und Fingergelenke seien frei beweglich, Handschwielen symmetrisch vermindert. Weitere EinschrÃ¤nkungen im Bereich der linken Hand, welche auf den Unfall vom 2. Dezember 1993 zurÃ¼ckzufÃ¼hren wÃ¤ren, finden sich nicht. Die Diagnose eines schmerzbedingt verminderten Arm-/Handeinsatzes links wurde von den zustÃ¤ndigen Ãrzten im Zusammenhang mit der funktionellen Hauptdiagnose einer Periarthropathia humeroscapularis tendinotica links bei einem Status nach Ellenbogenkontusion links am 28. September 2000 gestellt (Urk. 10/ZM39).</w:t>
      </w:r>
    </w:p>
    <w:p>
      <w:r>
        <w:t>3.3Â Â Â Â  Die Handchirurgin Dr. F.___ erhob in dem nach der RÃ¼ckfallmeldung seitens der Versicherung eingeholten Bericht vom 25. November 2002 den Befund einer eingeschrÃ¤nkten PIP-Funktion D 2/3 (Zeige-/Mittelfinger) links und einer verminderten MedianussensibilitÃ¤t. Eine ArbeitsunfÃ¤higkeit verneinte sie (Urk. 10/ZM9), notierte jedoch im Unfallschein UVG eine 100%ige ArbeitsunfÃ¤higkeit ab 6. November 2002 (Urk. 10/ZM11). Der Hausarzt Dr. G.___ verneinte am 25. November 2002 eine aktuelle ArbeitsunfÃ¤higkeit wegen des entsprechenden Handleidens (Urk. 10/ZM10).</w:t>
      </w:r>
    </w:p>
    <w:p>
      <w:r>
        <w:t>Â Â Â Â Â Â Â Â  Der Neurologe Dr. E.___ unterzog den BeschwerdefÃ¼hrer am 20. Dezember 2002 einer klinischen und einer neuroelektrodiagnostischen Untersuchung. Anamnestisch notierte er seit 1999 vermehrt brennende Sensationen der HandflÃ¤che in Ruhe und bei Belastung sowie in der Nacht ein ziehendes VibrationsgefÃ¼hl nach proximal bis zur Ellenbeuge. ZusÃ¤tzlich beklagte der BeschwerdefÃ¼hrer intermittierende Kribbelsensationen Ã¼ber dem Handgelenk volar links sowie eine vermehrte Flexionstendenz der Finger II-IV (Zeige- bis Ringfinger) mit dadurch erschwertem Strecken derselben. Als weitere Problematik habe der BeschwerdefÃ¼hrer seit dem Unfall vermehrte AlbtrÃ¤ume mit Unfall-flash-backs und Angst vor Maschinen geschildert. Die Ã¼brige Anamnese sei mit Ausnahme von Nackenverspannungen links bland.</w:t>
      </w:r>
    </w:p>
    <w:p>
      <w:r>
        <w:t>Â Â Â Â Â Â Â Â  Aufgrund der Anamnese und der Klinik kam Dr. E.___ zur Diagnose eines Verdachts auf eine traumatische LÃ¤sion sensibler EndÃ¤ste der Vola manus (HandflÃ¤che) und mÃ¶glicherweise auch des R. palmaris N. mediani (HandflÃ¤chenast des Mittelarmnerves) mit Anzeichen eines neuropathischen Schmerzsyndroms bei einem Status nach Quetschverletzung der linken Hand am 2. Dezember 1993 und dreimaliger Operation im Dezember 1993 beziehungsweise Sommer 1994. Ausserdem diagnostizierte er seit dem Unfall vermehrt AngsttrÃ¤ume mit Unfall-flash-backs und Maschinenangst, differentialdiagnostisch fÃ¼hrte er eine posttraumatische BelastungsstÃ¶rung an. Er bescheinigte eine 100%ige ArbeitsunfÃ¤higkeit in der TÃ¤tigkeit als HilfsgÃ¤rtner vom 6. November 2002 bis Ende Januar 2003; anschliessend mÃ¼sse die ArbeitsfÃ¤higkeit je nach Befund und Verlauf neu festgelegt werden. Er erachtete eine psychiatrische Evaluation im Hinblick auf eine allfÃ¤llige posttraumatische BelastungsstÃ¶rung als sinnvoll. Als bleibende Nachteile fÃ¼hrte er ein persistierendes TaubheitsgefÃ¼hl und eventuell neuropathische Schmerzen mit einer Belastungseinbusse an (Urk. 10/ZM12-14).</w:t>
      </w:r>
    </w:p>
    <w:p>
      <w:r>
        <w:t>3.4Â Â Â Â  Am 8. Januar 2003 notierte Dr. F.___ in einem Bericht zu Handen des Hausarztes Dr. G.___, dass der BeschwerdefÃ¼hrer funktionell lediglich Ã¼ber eine leichte GefÃ¼hlsstÃ¶rung der vom Mittelarmnerv versorgten Finger klage, weshalb er ab und zu etwas fallen lasse. ZusÃ¤tzlich habe er seit November 2002 diffuse Handschmerzen, welche ihn arbeitsunfÃ¤hig machen wÃ¼rden. Bei intensiverem Nachfragen sei jedoch - wie schon bei Dr. E.___ - die Verarbeitungsproblematik in den Vordergrund getreten. Der BeschwerdefÃ¼hrer habe offensichtlich Angst, sobald er etwas mit Maschinen zu tun habe. Abgesehen von BeweglichkeitseinschrÃ¤nkungen im Mittelgelenk D III (Mittelfinger) und im Zeigefinger sei die klinische Untersuchung unauffÃ¤llig gewesen und die von Dr. E.___ durchgefÃ¼hrte elektrodiagnostische Untersuchung habe keine LeitgeschwindigkeitsstÃ¶rungen sichtbar gemacht (Urk. 10/ZM15).</w:t>
      </w:r>
    </w:p>
    <w:p>
      <w:r>
        <w:t>Â Â Â Â Â Â Â Â  Am 10. Januar 2003 suchte der BeschwerdefÃ¼hrer Dr. B.___ wegen zunehmenden brennenden und juckenden Schmerzen in der linken HandflÃ¤che, welche ihn zunehmend traurig machen wÃ¼rden, auf. Auch Dr. B.___ fand recht schÃ¶ne NarbenverhÃ¤ltnisse, ein lediglich geringgradiges Extensionsdefizit der Langfinger bei praktisch vollstÃ¤ndigem Faustschluss, kaum eingeschrÃ¤nkter SensibilitÃ¤t und kaum eingeschrÃ¤nkter Zirkulation vor. Da ihm die Schilderung der Beschwerden an der linken Hand unter KÃ¤lteeinwirkung bei der damaligen TÃ¤tigkeit als Gipser im Freien glaubhaft erschienen seien, habe er dem BeschwerdefÃ¼hrer auch im Interesse seines Arbeitgebers eine ArbeitsunfÃ¤higkeit von 50 % bei leichter Arbeit bestÃ¤tigt (Urk. 10/ZM16). Ab 10. Februar 2003 bescheinigte Dr. B.___ wieder eine volle ArbeitsfÃ¤higkeit (vgl. Urk. 10/ZM23).</w:t>
      </w:r>
    </w:p>
    <w:p>
      <w:r>
        <w:t>3.5Â Â Â Â  Auf Zuweisung von Dr. B.___ untersuchte der Psychiater H.___ den BeschwerdefÃ¼hrer am 28. Januar 2003. Dr. H.___ kam zum Schluss, dass immer noch Zeichen einer posttraumatischen BelastungsstÃ¶rung bestÃ¼nden. Der dadurch erhÃ¶hte Angst-Grundpegel mit der vegetativen Ãbererregbarkeit bewirke auch einen Ã¼berÃ¤ngstlichen Umgang mit der linken Hand, was Ã¼ber verminderte AktivitÃ¤t zumindest einen Faktor fÃ¼r die Ãdemneigung und die subjektiv wahrgenommene Versteifung darstelle. Die vermehrt wahrgenommenen Schmerzen entsprÃ¤chen wahrscheinlich eher einer kognitiven Fokussierung auf das Problem als einer somatoformen SchmerzstÃ¶rung. Anhaltspunkte fÃ¼r eine andere psychische Erkrankung erkannte Dr. H.___ nicht. Zur ArbeitsfÃ¤higkeit Ã¤usserte sich Dr. H.___ nicht ausdrÃ¼cklich, wies aber auf die MÃ¶glichkeit eines Case-Managements hin, da der BeschwerdefÃ¼hrer links zwar etwas langsamer, sonst aber problemlos maschinenschreiben kÃ¶nne und sich fÃ¼r Computer interessiere sowie Ã¼ber entsprechendes Wissen verfÃ¼ge (Urk. 10/ZM7)</w:t>
      </w:r>
    </w:p>
    <w:p>
      <w:r>
        <w:t>Â Â Â Â Â Â Â Â  Die Praxisvertretung von Dr. G.___, Dr. med. N.___, wiederholte in ihrem Bericht vom 30. Januar 2003 im Wesentlichen die Diagnose, den Verlauf und die Befunde von Dr. F.___ und stellte eine gute Prognose, da vermutlich in erster Linie eine Verarbeitungsproblematik des Traumas zugrunde liege (Urk. 10/ZM20). GemÃ¤ss Eintragungen im Unfallschein UVG attestierten Dr. N.___ und hernach Dr. G.___ ab 28. Februar 2003 eine volle ArbeitsunfÃ¤higkeit (Urk. 10/ZM25).</w:t>
      </w:r>
    </w:p>
    <w:p>
      <w:r>
        <w:t>Â Â Â Â Â Â Â Â  Der stellvertretende Hausarzt Dr. med. P.___ stellte in seinem Bericht vom 14. Juli 2003 die Diagnosen eines Kontusionstraumas der linken Hand mit leichtgradigen LÃ¤sionen der Nervus Medianus-EndÃ¤ste, mÃ¤ssig ausgeprÃ¤gte multiple linienfÃ¶rmige Narbenkeloide der linken Palma manu (Handteller) und eine depressiv/phobische VerarbeitungsstÃ¶rung des erlebten Maschinentraumas (Urk. 10/ZM27).</w:t>
      </w:r>
    </w:p>
    <w:p>
      <w:r>
        <w:t>3.6Â Â Â Â  Dr. I.___ von der J.___ stÃ¼tzte sein Gutachten auf seine Untersuchung vom 30. Juli 2003, bereits vorhandene und neu erstellte RÃ¶ntgenbilder und die bisherigen medizinischen Akten. Der BeschwerdefÃ¼hrer beklagte anamnestisch Kribbeln und KrÃ¤mpfe beginnend knapp distal des Ellbogens palmarbetont bis in die Finger hinein. Die Finger wÃ¼rden sich selbstÃ¤ndig kontrahieren und mÃ¼ssten dann fast aktiv assistiert gelÃ¶st werden. Die KrÃ¤mpfe seien mit Schmerzen verbunden, welche diffus in der Hand und im Vorderarm vorhanden seien und als Dauerschmerzen auch nachts empfunden wÃ¼rden. Die Schmerzsituation sei Ã¼ber die letzen 12 Monate schlechter geworden.</w:t>
      </w:r>
    </w:p>
    <w:p>
      <w:r>
        <w:t>Â Â Â Â Â Â Â Â  Die Diagnose von Dr. I.___ lautete wie folgt:</w:t>
      </w:r>
    </w:p>
    <w:p>
      <w:r>
        <w:t>Â Â Â Â Â Â Â Â  Complex regional pain Syndrom Typ II (CRPS Typ II) der linken adominanten Hand bei Status nach schwerer Quetschverletzung links in einer Teigknetmaschine mit akutem Carpaltunnelsyndrom sowie wahrscheinlich Kompartmentsyndrom der intrinsischen Handmuskulatur vom 2. Dezember 1993 behandelt mit</w:t>
      </w:r>
    </w:p>
    <w:p>
      <w:r>
        <w:t>Â Â Â Â Â Â Â Â  -Â Â Â Â Â Â Â  Dekompression des Nervus medianus links vom 2. Dezember 1993 sowie repetitivem DÃ©bridement und SekundÃ¤rnaht vom Dezember 1993</w:t>
      </w:r>
    </w:p>
    <w:p>
      <w:r>
        <w:t>Â Â Â Â Â Â Â Â  -Â Â Â Â Â Â Â  Beugesehnentenolyse Dig. II links vom 31. August 1994</w:t>
      </w:r>
    </w:p>
    <w:p>
      <w:r>
        <w:t>Â Â Â Â Â Â Â Â  GemÃ¤ss Dr. I.___ sind die aktuell angegebenen Beschwerden mit Ã¼berwiegender Wahrscheinlichkeit als Folgen des Unfalls vom 2. Dezember 1993 anzusehen. Bei seiner Exploration hatte Dr. I.___ absolut nicht den Eindruck, dass eine schwerwiegende psychiatrische StÃ¶rung vorliege. Er stellte sich auf den Standpunkt, dass wohl ein Jahr nach dem letzten chirurgischen Eingriff vom Sommer 1994 der Endzustand erreicht worden sei.</w:t>
      </w:r>
    </w:p>
    <w:p>
      <w:r>
        <w:t>Â Â Â Â Â Â Â Â  FÃ¼r die Verrichtung von Arbeiten in seinem Beruf als Hilfsarbeiter sei der BeschwerdefÃ¼hrer ab diesem Zeitpunkt zu 100 % arbeitsunfÃ¤hig gewesen, sei man doch bei diesen Arbeiten auf bimanuelles Geschick angewiesen. Der BeschwerdefÃ¼hrer sei als funktioneller rechtsdominanter EinhÃ¤nder zu betrachten. Die linke Hand kÃ¶nne sicher als Zudien- oder Hilfshand zum Halten oder Manipulieren leichterer GegenstÃ¤nde mitverwendet werden, ohne dass repetitiv grÃ¶ssere Belastungen durchgefÃ¼hrt wÃ¼rden. Falls sich eine solche TÃ¤tigkeit zum Beispiel in Form vom BotengÃ¤ngen, Postverteilungen oder Lagerarbeiten mit Kleinteilen fÃ¤nde, wÃ¤re wahrscheinlich aufgrund der reduzierten Arbeitsgeschwindigkeit eine ArbeitsfÃ¤higkeit von 50 % realistisch (Urk. 10/ZM30).</w:t>
      </w:r>
    </w:p>
    <w:p>
      <w:r>
        <w:t>3.7Â Â Â Â  Dr. P.___ stÃ¼tzte sich in seinem Bericht vom 3. Mai 2004 im Wesentlichen auf die Diagnosen der J.___ ab und erwÃ¤hnte ein grundsÃ¤tzlich unverÃ¤ndertes Beschwerdebild der linken Hand mit entsprechender FunktionseinschrÃ¤nkung. Momentan stÃ¼nden myofasziale Schmerzen im Bereich der Nacken-Schulter- und Armmuskulatur links im Vordergrund. Die Beschwerden wÃ¼rden bereits bei geringer Kraftanwendung der linken Hand ausgelÃ¶st (Urk. 10/ZM31).</w:t>
      </w:r>
    </w:p>
    <w:p>
      <w:r>
        <w:t>Â Â Â Â Â Â Â Â  Der Vertrauensarzt Dr. L.___ beurteilte die ArbeitsfÃ¤higkeit des BeschwerdefÃ¼hrers in seiner schriftlichen Stellungnahme vom 23. Juni 2005 dahingehend, dass der BeschwerdefÃ¼hrer eine adÃ¤quate TÃ¤tigkeit zu 100 % ausÃ¼ben kÃ¶nne. Er sei kein Ein-HÃ¤nder und die verletzt gewesene Hand sei als Hilfshand durchaus brauchbar. Er habe Kontrollfunktionen vorgeschlagen; eine TÃ¤tigkeit als Mitarbeiter in einer Waschstrasse sei jedoch ebenso gÃ¼nstig (Urk. 10/ZM37).</w:t>
      </w:r>
    </w:p>
    <w:p>
      <w:r>
        <w:rPr>
          <w:b/>
        </w:rPr>
        <w:t>E. 4</w:t>
      </w:r>
    </w:p>
    <w:p>
      <w:r>
        <w:t>4.1Â Â Â Â  Bei der WÃ¼rdigung der medizinischen Berichte fÃ¤llt auf, dass Dr. F.___, Dr. P.___ und im Wesentlichen auch Dr. B.___ die an der verletzten linken Hand erhobenen Befunde nicht als schwerwiegend beurteilen und die vom BeschwerdefÃ¼hrer geklagten Beschwerden nicht als derart gravierend respektive nicht als durch die objektiven Befunde erklÃ¤rt betrachten. Vielmehr nehmen zumindest Dr. G.___ und Dr. F.___ die von Dr. E.___ erstmals an gefÃ¼hrte posttraumatische BelastungsstÃ¶rung (vgl. Urk. 10/ZM12) ohne entsprechende psychiatrische AbklÃ¤rung als gegeben und bezeichnen sie als im Vordergrund stehend (vgl. Urk. 10/ZM15, 10/ZM19 und 10/ZM20).</w:t>
      </w:r>
    </w:p>
    <w:p>
      <w:r>
        <w:t>Â Â Â Â Â Â Â Â  Dr. E.___ seinerseits notierte die anamnestisch erhobenen AngsttrÃ¤ume mit Unfall-flash-backs und eine Maschinenangst und stellte die MÃ¶glichkeit einer posttraumatischen BelastungsstÃ¶rung in den Raum. Jedoch zeigt seine Diagnose mit einem Verdacht auf eine LÃ¤sion sensibler EndÃ¤ste der Vola manus und des R. plamaris N. mediani links mit neuropathischem Schmerzsyndrom, dass er eine organische Ursache der geklagten Beschwerden wie brennende Sensationen der HandflÃ¤che, ein VibrationsgefÃ¼hl nach proximal bis zur Ellenbeuge und der Kribbelsensationen Ã¼ber dem Handgelenk volar links in Form des neuropathischen Schmerzsyndroms als denkbar oder gar wahrscheinlich erachtet (Urk. 10/ZM14).</w:t>
      </w:r>
    </w:p>
    <w:p>
      <w:r>
        <w:t>Â Â Â Â Â Â Â Â  Auch Dr. I.___ kam am 8. August 2003 zum Schluss, dass die geklagten Beschwerden, welche in den letzten 12 Monaten zugenommen hÃ¤tten und zunehmend mit KrÃ¤mpfen verbunden seien, organischen Ursprungs seien. Das von ihm diagnostizierte komplexe regionale Schmerzsyndrom Typ II stellt eine beschreibende Bezeichnung verschiedener klinischer Syndrome dar, welche meist nach Verletzungen auftreten und durch exzessiven Schmerz gekennzeichnet sind. Der Typ II weist auf eine durchgemachte NervenlÃ¤sion hin. Den komplexen regionalen Schmerzsyndromen eigen ist, dass der Eindruck einer "Entgleisung" der normalen HeilungsvorgÃ¤nge entsteht und dass unklar ist, was diesen ungÃ¼nstigen Verlauf bei normalerweise gut heilenden Verletzungen bewirkt (Debrunner, OrthopÃ¤die, orthopÃ¤dische Chirurgie, Patientenorientierte Diagnostik und Therapie des Bewegungsapparates, 4. Auflage, Bern 2002, S. 695).</w:t>
      </w:r>
    </w:p>
    <w:p>
      <w:r>
        <w:t>Â Â Â Â Â Â Â Â  Die Beurteilungen von Dr. I.___ und Dr. E.___ decken sich somit dahingehend, dass sie ein relevantes organisches Substrat im Sinne eines Schmerzsyndroms mit nervlicher Beteiligung respektive KausalitÃ¤t erkennen. Dabei vermÃ¶gen ihre Berichte angesichts der sorgfÃ¤ltig erhobenen Befunde zu Ã¼berzeugen, wÃ¤hrenddem die Befunderhebungen von Dr. F.___, Dr. G.___ wie auch Dr. B.___ und Dr. P.___ zu knapp ausgefallen sind.</w:t>
      </w:r>
    </w:p>
    <w:p>
      <w:r>
        <w:t>4.2Â Â Â Â  Weder den AusfÃ¼hrungen von Dr. I.___ noch denjenigen von Dr. E.___ aber ist eine befriedigende Auseinandersetzung mit dem Beschwerdeverlauf und dessen Zusammenhang mit den von ihnen diagnostizierten Schmerzsyndromen zu entnehmen. Dr. I.___ stellte sich auf den Standpunkt, dass mit den chirurgischen Behandlungen, die im Sommer 1994 beendet worden seien, mit einer entsprechend dazukommenden Rehabilitationszeit ein Endzustand erreicht worden sei. Man mÃ¼sse annehmen, dass dies in einem Zeitraum von einem Jahr der Fall gewesen sein sollte. Die von ihm anamnestisch wiedergegebenen Angaben des BeschwerdefÃ¼hrers spiegeln ein sich seit 1994 kontinuierlich verschlechterndes Beschwerdebild wider, das in der Weise nicht mit den Ã¼brigen Akten Ã¼bereinstimmt. So notierte Dr. I.___, dass sich nach der Tenolyse im August 1994 keine wesentliche Verbesserung ergeben habe und die Situation der linken Hand im Lauf der Jahre anamnestisch immer schlechter geworden sei (Urk. 10/ZM30 S. 2). Dagegen sprach sich Dr. B.___ in seiner damaligen Funktion als Chefarzt des Spitals C.___ am 20. MÃ¤rz 1995 dafÃ¼r aus, dass der Verlauf zufriedenstellend sei und der BeschwerdefÃ¼hrer glaube, wieder zu 100 % arbeiten zu kÃ¶nnen (Urk. 10/ZM8). In seinem Bericht vom 16. Januar 2003 wies Dr. B.___ gar darauf hin, dass er anlÃ¤sslich eines andern Unfalls des BeschwerdefÃ¼hrers am 5. Oktober 1998 notiert habe, dass keine funktionellen, sondern lediglich Ã¤sthetische Probleme mit der linken Hand bestÃ¼nden (Urk. 10/ZM16). Des Weitern kann nicht Ã¼bersehen werden, dass der BeschwerdefÃ¼hrer seit Ende 1994 bis ins Jahr 2002 als Hilfsarbeiter unter anderem in Betrieben aus den Bereichen Bau, Montage und Reinigung gearbeitet hat (vgl. unter anderem Beilage zu Urk. 10/Z53 S. 2, Urk. 10/ZM38 S. 2) und dass er offensichtlich weder gegenÃ¼ber dem Kreisarzt der SUVA Dr. M.___ am 17. Dezember 2001 (vgl. Urk. 10/ZM38) noch im Rahmen des Aufenthalts in der D.___ vom 14. Januar bis 19. Februar 2002 (vgl. Urk. 10/ZM39) Ã¼ber Schmerzen an der linken Hand geklagt hat.</w:t>
      </w:r>
    </w:p>
    <w:p>
      <w:r>
        <w:t>Â Â Â Â Â Â Â Â  Die Annahme von Dr. I.___, dass sich der Zustand der linken Hand Ã¼ber die Jahre laufend verschlechtert haben soll, lÃ¤sst sich daher gestÃ¼tzt auf die Akten nicht bestÃ¤tigen. Vielmehr ist unter WÃ¼rdigung der Akten und BerÃ¼cksichtigung der diversen divergierenden anamnestischen Angaben zu schliessen, dass seit November 2002 eine Verschlechterung des Zustands der linken Hand eingetreten ist, was denn auch den Angaben des BeschwerdefÃ¼hrers anlÃ¤sslich seiner telefonischen RÃ¼ckfallmeldung vom 5. November 2002 (Urk. 10/Z13) und den Angaben von Dr. F.___ vom 8. Januar 2003 (Urk. 10/ZM15) und von Dr. B.___ vom 16. Januar 2003 (Urk. 10/ZM16) entspricht.</w:t>
      </w:r>
    </w:p>
    <w:p>
      <w:r>
        <w:t>Â Â Â Â Â Â Â Â  Unter dieser Annahme erweist sich das Gutachten von Dr. I.___ beweisrechtlich insofern als ungenÃ¼gend, als es sich nicht mit der Frage auseinandersetzt,Â  ob eine Exazerbation der Beschwerden im Sinne des von ihm diagnostizierten Complex regional pain Syndroms Typ II so viele Jahre nach dem Unfall denkbar ist. In diesem Zusammenhang ist denn auch der Ausschluss jeglicher psychiatrischen StÃ¶rung durch Dr. I.___ (vgl. Urk. 10/ZM30 S. 8) zu hinterfragen, sind doch psychische Wechselwirkungen gerade bei komplexen, regionalen Schmerzsyndromen hÃ¤ufig anzutreffen (Debrunner, a.a.O., S. 697). Zwar trifft es zu, dass Dr. H.___, dessen Bericht vom 28. Januar 2003 die einzige psychiatrische Stellungnahme in den Akten ist, lediglich noch von Zeichen einer posttraumatischen BelastungsstÃ¶rung sprach und eine somatoforme SchmerzstÃ¶rung eher ausschloss (vgl. Urk. 10/ZM17). Doch beruht die Stellungnahme von Dr. H.___ im Licht der hÃ¶chstrichterlichen Rechtsprechung zum Beweiswert Ã¤rztlicher Berichte (vgl. oben Erw. 2.b) weder auf einer genÃ¼genden Aktenlage noch einer eingehenden Befunderhebung. Dr. H.___ erklÃ¤rte selber, Ã¼ber den medizinischen Verlauf nicht gut informiert zu sein. Seine Beurteilung beruht im Wesentlichen auf den anamnestischen Schilderungen des BeschwerdefÃ¼hrers; die erhobenen Befunde fallen Ã¤usserst knapp aus.</w:t>
      </w:r>
    </w:p>
    <w:p>
      <w:r>
        <w:t>Â Â Â Â Â Â Â Â  Eine Ã¼berzeugende psychiatrische Beurteilung ist jedoch bei der gegebenen Aktenlage unabdingbar. Dies nicht nur, weil diverse der beteiligten, wenn auch nicht aus dem psychiatrischen Fachbereich kommenden Ãrzte eine relevante psychische Komponente erkannt haben, sondern auch angesichts des Beschwerdeverlaufs mit einer Verschlechterung nach mehreren Jahren, den dazwischen liegenden UnfÃ¤llen, deren Einfluss auf das vorliegend relevante Beschwerdebild bis anhin Ã¤rztlicherseits gÃ¤nzlich ausser Acht gelassen wurde, und dem von Dr. I.___ diagnostizierten Complex regional pain Syndrom Typ II.</w:t>
      </w:r>
    </w:p>
    <w:p>
      <w:r>
        <w:t>4.3Â Â Â Â  Da auch den Ã¼brigen vorliegenden Ã¤rztlichen Unterlagen zu den offenen Fragen keine Antworten zu entnehmen sind, kann gestÃ¼tzt auf die Akten nicht abschliessend beurteilt werden, an welchen, auf den Unfall vom 2. Dezember 1993 zurÃ¼ckzufÃ¼hrenden gesundheitlichen StÃ¶rungen der BeschwerdefÃ¼hrer bei Rentenbeginn am 1. April 2005 litt und welche EinschrÃ¤nkungen diese auf die ArbeitsfÃ¤higkeit zeitigen. Auf die EinschÃ¤tzung der ArbeitsfÃ¤higkeit von Dr. I.___ kann angesichts der offenen Fragen, welche durch sein Gutachten nicht geklÃ¤rt werden, ebensowenig abgestellt werden, wie auf die EinschÃ¤tzungen der Ã¼brigen beteiligten Ãrzte, zumal die von ihm attestierte 50%ige Reduktion der ArbeitsfÃ¤higkeit in einer angepassten TÃ¤tigkeit gemÃ¤ss seinen AusfÃ¼hrungen im Wesentlichen durch die Verlangsamung bedingt sein soll (vgl. Urk. 10/ZM30 S. 10 unten), was, sofern er aufgrund der Schmerzen keine EinschrÃ¤nkung erkennt, eher hoch erscheint.</w:t>
      </w:r>
    </w:p>
    <w:p>
      <w:r>
        <w:t>Â Â Â Â Â Â Â Â  Die Sache ist daher an die Beschwerdegegnerin zur ergÃ¤nzenden medizinischen AbklÃ¤rung zurÃ¼ckzuweisen. Dabei wird sie eine einlÃ¤ssliche psychiatrische AbklÃ¤rung einzuholen haben, im Rahmen welcher das Vorliegen einer psychischen gesundheitlichen StÃ¶rung, deren Zusammenhang mit dem Unfall, die Relevanz der Ã¼brigen UnfÃ¤lle sowie die ArbeitsfÃ¤higkeit im beurteilungsrelevanten Zeitraum zu klÃ¤ren sein wird. Eine ergÃ¤nzende handchirurgische/orthopÃ¤dische Beurteilung muss insbesondere Stellung nehmen zum Verlauf und dem erheblichen Zeitintervall bis zur Verschlechterung des gesundheitlichen Zustandes der linken Hand sowie erneut zur ArbeitsfÃ¤higkeit.</w:t>
      </w:r>
    </w:p>
    <w:p>
      <w:r>
        <w:t>Â Â Â Â Â Â Â Â  Nach Vorliegen der ergÃ¤nzenden Ã¤rztlichen Berichte wird die Beschwerdegegnerin erneut Ã¼ber den Rentenanspruch des BeschwerdefÃ¼hrers ab 1. April 2005 zu befinden haben. Die Beschwerde ist in diesem Sinne gutzuheissen.</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w:t>
      </w:r>
    </w:p>
    <w:p>
      <w:r>
        <w:t>Â Â Â Â Â Â Â Â  GestÃ¼tzt auf Â§ 28 lit. a lit. b des Gesetzes Ã¼ber das Sozialversicherungsgericht (GSVGer) in Verbindung mit Â§ 89 Abs. 1 der Zivilprozessordnung ist dem unentgeltlichen Rechtsvertreter eine ProzessentschÃ¤digung zuzusprechen. Diese wird ohne RÃ¼cksicht auf den Streitwert nach der Bedeutung der Streitsache, der Schwierigkeit des Prozesses und dem Mass des Obsiegens bemessen (Â§ 34 Abs. 3 GSVGer).</w:t>
      </w:r>
    </w:p>
    <w:p>
      <w:r>
        <w:t>Â Â Â Â Â Â Â Â  Unter BerÃ¼cksichtigung dieser Kriterien, dem gerichtsÃ¼blichen Stundenansatz von Fr. 200.-- zuzÃ¼glich Mehrwertsteuer sowie der Kostennote des Rechtsvertreters vom 31. Mai 2007 mit einem ausgewiesenen Aufwand von 8,8 Stunden (Urk. 25) ist die Beschwerdegegnerin zu verpflichten, dem unentgeltlichen Rechtsvertreter des BeschwerdefÃ¼hrers eine ProzessentschÃ¤digung von Fr. 1'893.75 (inkl. Barauslagen und Mehrwertsteuer) zu bezahlen.</w:t>
      </w:r>
    </w:p>
    <w:p>
      <w:r>
        <w:t>Das Gericht erkennt:</w:t>
      </w:r>
    </w:p>
    <w:p>
      <w:r>
        <w:t>1.Â Â Â Â Â Â Â Â  Die Beschwerde wird in dem Sinne gutgeheissen, dass der angefochtene Einspracheentscheid vom 24. Oktober 2005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dem unentgeltlichen Rechtsvertreter des BeschwerdefÃ¼hrers eine ProzessentschÃ¤digung von Fr. 1'893.75 (inkl. Barauslagen und MWSt) zu bezahlen.</w:t>
      </w:r>
    </w:p>
    <w:p>
      <w:r>
        <w:t>4.Â Â Â Â Â Â Â Â  Zustellung gegen Empfangsschein an:</w:t>
      </w:r>
    </w:p>
    <w:p>
      <w:r>
        <w:t>- Rechtsanwalt Stephan KÃ¼bler</w:t>
      </w:r>
    </w:p>
    <w:p>
      <w:r>
        <w:t>- Rechtsanwalt Matthias Horschik</w:t>
      </w:r>
    </w:p>
    <w:p>
      <w:r>
        <w:t>- Bundesamt fÃ¼r Gesundheit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