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UV.2006.00028 vom 16. März 2006</w:t>
      </w:r>
    </w:p>
    <w:p>
      <w:r>
        <w:t>ZH Sozialversicherungsgericht, 2006-03-16, DE</w:t>
      </w:r>
    </w:p>
    <w:p>
      <w:r>
        <w:rPr>
          <w:b/>
        </w:rPr>
        <w:t xml:space="preserve">Quelle: </w:t>
      </w:r>
      <w:r>
        <w:t>https://mcp.opencaselaw.ch/entscheid/zh_sozialversicherungsgericht_UV.2006.00028</w:t>
      </w:r>
    </w:p>
    <w:p>
      <w:r>
        <w:t>FR: ZH_SOZIALVERSICHERUNGSGERICHT UV.2006.00028 du 16 mars 2006</w:t>
      </w:r>
    </w:p>
    <w:p>
      <w:r>
        <w:t>IT: ZH_SOZIALVERSICHERUNGSGERICHT UV.2006.00028 del 16 marzo 2006</w:t>
      </w:r>
    </w:p>
    <w:p>
      <w:pPr>
        <w:pStyle w:val="Heading2"/>
      </w:pPr>
      <w:r>
        <w:t>Erwägungen</w:t>
      </w:r>
    </w:p>
    <w:p>
      <w:r>
        <w:rPr>
          <w:b/>
        </w:rPr>
        <w:t>E. 2</w:t>
      </w:r>
    </w:p>
    <w:p>
      <w:r>
        <w:t>Dagegen erhob die Versicherte am 23. Januar 2006 Beschwerde und beantragte die Ausrichtung der Taggeldzahlungen ab 1. Juli 2005 (Urk. 1 S. 2) sowie ÂsuperprovisorischÂ die Nachzahlung von ausstehenden Taggeldleistungen (Urk. 1 S. 4).</w:t>
      </w:r>
    </w:p>
    <w:p>
      <w:r>
        <w:t>Â Â Â Â Â Â Â Â  Mit Zwischenentscheid vom 31. Januar 2006 wurde das Gesuch um Erlass einer vorsorglichen Massnahme im Sinne einer Weiterausrichtung der Taggeldleistungen wÃ¤hrend des vorliegenden Verfahrens abgewiesen (Urk. 4). Am 9. Februar 2006 reichte die Versicherte eine weitere Eingabe ein (Urk. 6). Mit Beschwerdeantwort vom 2. MÃ¤rz 2006 (Urk. 8) beantragte die ZÃ¼rich die Abweisung der Beschwerde.</w:t>
      </w:r>
    </w:p>
    <w:p>
      <w:r>
        <w:t>Das Gericht zieht in ErwÃ¤gung:</w:t>
      </w:r>
    </w:p>
    <w:p>
      <w:r>
        <w:t>1.Â Â Â Â Â Â</w:t>
      </w:r>
    </w:p>
    <w:p>
      <w:r>
        <w:t>1.1Â Â Â Â  Die Beschwerde richtet sich gegen die ZwischenverfÃ¼gung vom 18. Januar 2006 (Urk. 2), worin die Beschwerdegegnerin den Antrag um Ausrichtung von Taggeldleistungen wÃ¤hrend des Einspracheverfahrens verneinte. Dabei handelt es sich um eine verfahrensleitende ZwischenverfÃ¼gung im Sinne von Art. 52 Abs. 1 des Bundesgesetzes Ã¼ber den Allgemeinen Teil des Sozialversicherungsrechts vom 6. Oktober 2000 (ATSG), welche nicht der Einsprache im Sinne von Art. 52 ATSG unterlag. Dagegen war vielmehr direkt Beschwerde zu erheben (Art. 56 Abs. 1 ATSG). ErgÃ¤nzend anwendbar auf die Frage der Anfechtbarkeit von ZwischenverfÃ¼gungen ist Art. 45 des Verwaltungsverfahrensgesetzes (VwVG; vgl. Ueli Kieser, ATSG-Kommentar, Rz 8 f. zu Art. 56). Laut Art. 45 Abs. 1 VwVG sind verfahrensleitende und andere ZwischenverfÃ¼gungen selbstÃ¤ndig anfechtbar, wenn sie einen nicht wieder gutzumachenden Nachteil bewirken kÃ¶nnen.</w:t>
      </w:r>
    </w:p>
    <w:p>
      <w:r>
        <w:t>1.2Â Â Â Â  Der fÃ¼r die selbstÃ¤ndige Anfechtbarkeit der ZwischenverfÃ¼gung vom 18. Januar 2006 vorausgesetzte irreparable Nachteil ist vorliegend zu bejahen, weil ein Nichteintreten auf die Beschwerde zur Folge hÃ¤tte, dass die BeschwerdefÃ¼hrerin sich einem mÃ¶glicherweise lÃ¤ngerdauernden Einspracheverfahren zu unterziehen hÃ¤tte, fÃ¼r das sie auch bei einem fÃ¼r sie gÃ¼nstigen Ausgang des Verfahrens nicht entschÃ¤digt wÃ¼rde.</w:t>
      </w:r>
    </w:p>
    <w:p>
      <w:r>
        <w:t>2.Â Â Â Â Â Â  Mit Zwischenentscheid vom 31. Januar 2006 wies der Referent im vorliegenden Verfahren den Antrag der BeschwerdefÃ¼hrerin auf vorsorgliche Massnahmen in vorliegendem Beschwerdeverfahren ab (Urk. 4), wozu die BeschwerdefÃ¼hrerin mit Eingabe vom 9. Februar 2006 (Urk. 6) Stellung nahm und eine Entscheidung des Kollegialgerichts beantragte (Urk. 6 S. 2). Die BeschwerdefÃ¼hrerin unterliess es jedoch, gegen den Zwischenentscheid vom 13. Januar 2006 beim EidgenÃ¶ssischen Versicherungsgericht Verwaltungsgerichtsbeschwerde zu erheben. Angesichts des Umstandes, dass die BeschwerdefÃ¼hrerin das Rechtsmittel, welches gegen die erwÃ¤hnte ZwischenverfÃ¼gung offen gestanden hÃ¤tte, nicht ergriffen hat, erÃ¼brigen sich weitere AusfÃ¼hrungen zur Anordnung vorsorglicher Massnahmen im vorliegenden Verfahren. Im Ãbrigen sind die von der BeschwerdefÃ¼hrerin erÃ¶rterten ZustÃ¤ndigkeitsfragen klar geregelt. FÃ¼r Einzelheiten wird auf den von ihr zitierten Kommentar (Christian ZÃ¼nd, Kommentar zum Gesetz Ã¼ber das Sozialversicherungsgericht des Kantons ZÃ¼rich, Rz 2-6 zu Â§ 10) verwiesen.</w:t>
      </w:r>
    </w:p>
    <w:p>
      <w:r>
        <w:rPr>
          <w:b/>
        </w:rPr>
        <w:t>E. 3</w:t>
      </w:r>
    </w:p>
    <w:p>
      <w:r>
        <w:t>3.1Â Â Â Â  GemÃ¤ss Art. 54 Abs. 1 ATSG sind VerfÃ¼gungen vollstreckbar, wenn sie nicht mehr durch Einsprache oder Beschwerde angefochten werden kÃ¶nnen (lit. a), wenn sie zwar noch angefochten werden kÃ¶nnen, die zulÃ¤ssige Einsprache aber keine aufschiebende Wirkung hat (lit. b) oder wenn einer Einsprache die aufschiebende Wirkung entzogen wird (lit. c).</w:t>
      </w:r>
    </w:p>
    <w:p>
      <w:r>
        <w:t>3.2Â Â Â Â  Nach Art. 11 Abs. 1 der Verordnung Ã¼ber den allgemeinen Teil des Sozialversicherungsrechts (ATSV) hat die Einsprache aufschiebende Wirkung, ausser wenn einer Beschwerde gegen den Einspracheentscheid von Gesetzes wegen keine aufschiebende Wirkung zukommt (lit. a), wenn der Versicherer die aufschiebende Wirkung in seiner VerfÃ¼gung entzogen hat (lit. b), wenn die VerfÃ¼gung eine Rechtsfolge hat, deren Wirkung nicht aufschiebbar ist (lit. c).</w:t>
      </w:r>
    </w:p>
    <w:p>
      <w:r>
        <w:t>Â Â Â Â Â Â Â Â  GemÃ¤ss Abs. 2 dieser Bestimmung kann der Versicherer auf Antrag oder von sich aus die aufschiebende Wirkung entziehen oder die mit der VerfÃ¼gung entzogene aufschiebende Wirkung wiederherstellen. Ãber diesen Antrag ist unverzÃ¼glich zu entscheiden.</w:t>
      </w:r>
    </w:p>
    <w:p>
      <w:r>
        <w:rPr>
          <w:b/>
        </w:rPr>
        <w:t>E. 3.3</w:t>
      </w:r>
    </w:p>
    <w:p>
      <w:r>
        <w:t>Aufschiebende Wirkung bedeutet, dass die im Dispositiv angeordnete Rechtsfolge vorlÃ¤ufig nicht eintritt, sondern gehemmt wird. Der Suspensiveffekt verhindert, dass VerfÃ¼gungen, die Rechte oder Pflichten feststellen, begrÃ¼nden, Ã¤ndern oder aufheben, Geltung erhalten. Das ATSG enthÃ¤lt keine eigenen Vorschriften zur aufschiebenden Wirkung. Nach Art. 55 Abs. 1 ATSG bestimmen sich in den Art. 27 bis 54 oder in den Einzelgesetzen nicht abschliessend geregelte Verfahrensbereiche nach VwVG (vgl. Ueli Kieser, a.a.O. Rz 16 zu Art. 56; BGE 129 V 378 Erw. 4.3). FÃ¼r die Frage nach dem Entzug beziehungsweise der Wiederherstellung der aufschiebenden Wirkung bleiben daher auch nach In-Kraft-Treten des ATSG weiterhin VwVG, kantonales Verfahrensrecht und die dazu ergangene Rechtsprechung anwendbar (vgl. Urteil des EVG in Sachen P. vom 24. Februar 2004, 46/04).</w:t>
      </w:r>
    </w:p>
    <w:p>
      <w:r>
        <w:t>3.4Â Â Â Â  Nach der Rechtsprechung zu Art. 55 Abs. 1 VwVG bedeutet der Grundsatz der aufschiebenden Wirkung nicht, dass nur ganz aussergewÃ¶hnliche UmstÃ¤nde ihren Entzug zu rechtfertigen vermÃ¶chten. Vielmehr ist es Sache der nach Art. 55 VwVG zustÃ¤ndigen BehÃ¶rde zu prÃ¼fen, ob die GrÃ¼nde, die fÃ¼r die sofortige Vollstreckbarkeit der VerfÃ¼gung sprechen, gewichtiger sind als jene, die fÃ¼r die gegenteilige LÃ¶sung angefÃ¼hrt werden kÃ¶nnen. Dabei steht der BehÃ¶rde ein gewisser Beurteilungsspielraum zu. Im Allgemeinen wird sie ihren Entscheid auf den Sachverhalt stÃ¼tzen, der sich aus den vorhandenen Akten ergibt, ohne zeitraubende weitere Erhebungen anzustellen. Bei der AbwÃ¤gung der GrÃ¼nde fÃ¼r und gegen die sofortige Vollstreckbarkeit kÃ¶nnen auch die Aussichten auf den Ausgang des Verfahrens in der Hauptsache ins Gewicht fallen; sie mÃ¼ssen allerdings eindeutig sein. Im Ãbrigen darf die verfÃ¼gende BehÃ¶rde die aufschiebende Wirkung nur entziehen, wenn sie hiefÃ¼r Ã¼berzeugende GrÃ¼nde geltend machen kann (BGE 117 V 191 Erw. 2b mit Hinweisen).</w:t>
      </w:r>
    </w:p>
    <w:p>
      <w:r>
        <w:rPr>
          <w:b/>
        </w:rPr>
        <w:t>E. 3.5</w:t>
      </w:r>
    </w:p>
    <w:p>
      <w:r>
        <w:t>Gegenstand der aufschiebenden Wirkung kÃ¶nnen nur positive VerfÃ¼gungen sein, das heisst solche, die eine Pflicht auferlegen oder einem Gesuch stattgeben (BGE 126 V 409 Erw. 3b, 124 V 84 Erw. 1a). Negative VerfÃ¼gungen, mit denen ein Begehren um Feststellung, BegrÃ¼ndung, Ãnderung oder Aufhebung von Rechten oder Pflichten abgelehnt wird, wie namentlich leistungsverweigernde Anordnungen, sind der aufschiebenden Wirkung nicht zugÃ¤nglich (BGE 126 V 409 Erw. 3b, 123 V 41 Erw. 3, 117 V 188 Erw. 1b mit Hinweisen). Denn mit solchen VerfÃ¼gungen wird nichts angeordnet, was der Vollstreckung bedÃ¼rfte und deren Aufschub Ã¼berhaupt zugÃ¤nglich wÃ¤re.</w:t>
      </w:r>
    </w:p>
    <w:p>
      <w:r>
        <w:t>Â Â Â Â Â Â Â Â  Nach der Rechtsprechung gilt eine leistungsverweigernde Anordnung als negative VerfÃ¼gung (BGE 123 V 41 Erw. 3, 117 V 188 Erw. 1b mit Hinweisen; siehe auch BGE 124 V 84 Erw. 1a). Wird die angefochtene VerfÃ¼gung vom 18. Januar 2006 als negative VerfÃ¼gung qualifiziert, wÃ¤re daher der von der BeschwerdefÃ¼hrerin gestellte Antrag um Ausrichtung der Taggeldleistungen ab 1. Juli 2005 als Gesuch um Anordnung einer positiven vorsorglichen Massnahme im Hinblick auf die Weiterausrichtung von Taggeldern zu behandeln (vgl. RKUV 2003 U 479 S. 195 Erw. 8.1 mit Hinweisen).</w:t>
      </w:r>
    </w:p>
    <w:p>
      <w:r>
        <w:t>3.6Â Â Â Â  Das EVG hat die Frage, ob VerfÃ¼gungen, mit denen Taggeldleistungen der Unfallversicherung eingestellt werden, als positive oder negative VerfÃ¼gungen zu qualifizieren sind, bis anhin offen gelassen (vgl. RKUV 2003 Nr. U 479 S. 188 ff.). Hingegen hat es in BGE 126 V 409 Erw. 3b erkannt, dass es sich bei Taggeldern der Arbeitslosenversicherung - im Unterschied zu Dauerleistungen wie Renten - um vorÃ¼bergehende Leistungen handelt, bei welchen im Hinblick auf die Sicherstellung der Schadenminderungspflicht und die berufliche Wiedereingliederung die Anspruchsvoraussetzungen periodisch zu Ã¼berprÃ¼fen sind, weshalb es sich bei einer VerfÃ¼gung, worin die Verwaltung anlÃ¤sslich einer solchen PrÃ¼fung feststellt, dass die Anspruchsvoraussetzungen nicht mehr gegeben seien, um eine negative VerfÃ¼gung handle.</w:t>
      </w:r>
    </w:p>
    <w:p>
      <w:r>
        <w:t>3.7Â Â Â Â  Sowohl die Wiederherstellung der aufschiebenden Wirkung des gegen eineÂ  positive VerfÃ¼gung gerichteten Rechtsmittels als auch die Anordnung vorsorglicher Massnahmen im Sinne von Art. 56 VwVG im Falle einer negativen VerfÃ¼gung, bei welcher kein Suspensiveffekt eintritt, entscheidet sich anhand einer InteressenabwÃ¤gung. Dabei ist zu prÃ¼fen, ob die GrÃ¼nde, welche fÃ¼r die sofortige Vollstreckbarkeit der VerfÃ¼gung sprechen, gewichtiger sind als jene, die fÃ¼r die gegenteilige LÃ¶sung angefÃ¼hrt werden kÃ¶nnen (vgl. BGE 124 V 88 f. Erw. 6a, 117 V 191 Erw. 2b,; SVR 2001 KV Nr. 12 S. 31, Urteil des EVG in Sachen S. vom 8. August 2005, I 426/05, Erw. 2.2).</w:t>
      </w:r>
    </w:p>
    <w:p>
      <w:r>
        <w:rPr>
          <w:b/>
        </w:rPr>
        <w:t>E. 4</w:t>
      </w:r>
    </w:p>
    <w:p>
      <w:r>
        <w:t>4.1Â Â Â Â  Bei der InteressenabwÃ¤gung steht dem Interesse der Beschwerdegegnerin, eine RÃ¼ckforderung wegen der damit verbundenen administrativen Erschwernisse und der Gefahr der Uneinbringlichkeit nach MÃ¶glichkeit zu vermeiden, das Interesse der BeschwerdefÃ¼hrerin an der Sicherstellung ihres Lebensunterhaltes wÃ¤hrend des Einspracheverfahrens gegenÃ¼ber (vgl. RKUV 2003 U 479 S. 194 f. Erw. 7). Bei einer Weiterausrichtung der Taggeldleistungen ab 1. Juli 2005 und wÃ¤hrend des Einspracheverfahrens mÃ¼sste die BeschwerdefÃ¼hrerin im Unterliegensfall materiell zu Unrecht bezogene Leistungen zurÃ¼ckerstatten, wobei sie sich nicht mit dem Hinweis auf den guten Glauben gegen die RÃ¼ckforderung wehren kÃ¶nnte (vgl. BGE 105 V 269 Erw. 3).</w:t>
      </w:r>
    </w:p>
    <w:p>
      <w:r>
        <w:rPr>
          <w:b/>
        </w:rPr>
        <w:t>E. 4.2</w:t>
      </w:r>
    </w:p>
    <w:p>
      <w:r>
        <w:t>Angesichts der von der BeschwerdefÃ¼hrerin selber geltend gemachten prekÃ¤ren finanziellen VerhÃ¤ltnisse (Urk. 1 S. 4) bestehen an der spÃ¤teren Wiedereinbringlichkeit von erbrachten Leistungen erhebliche Zweifel.</w:t>
      </w:r>
    </w:p>
    <w:p>
      <w:r>
        <w:t>4.3Â Â Â Â  Die BeschwerdefÃ¼hrerin vermag ein eigenes Interesse sodann nur mit dem Vermeiden von finanziellen Schwierigkeiten wÃ¤hrend der Dauer des Einspracheverfahrens zu begrÃ¼nden. Das Interesse der BeschwerdefÃ¼hrerin, nicht aus dem finanziellen Gleichgewicht zu geraten, wiegt allerdings nicht besonders schwer, da die BeschwerdefÃ¼hrerin gemÃ¤ss den Angaben im angefochtenen Einspracheentscheid (Urk. 2) auch wÃ¤hrend des Einspracheverfahrens weiterhin Taggeldleistungen im Umfang von 50 % fÃ¼r die Folgen des Unfalls vom 2. Januar 1994 erhÃ¤lt.</w:t>
      </w:r>
    </w:p>
    <w:p>
      <w:r>
        <w:t>4.4Â Â Â Â  Die Rechtsprechung hat das Interesse der Verwaltung an der Vermeidung mÃ¶glicherweise nicht mehr einbringlicher RÃ¼ckforderungen gegenÃ¼ber demjenigen von versicherten Personen, nicht in eine vorÃ¼bergehende finanzielle Notlage zu geraten, oft als vorrangig gewichtet, insbesondere wenn auf Grund der Akten nicht mit grosser Wahrscheinlichkeit feststand, dass die versicherte Person im Hauptprozess obsiegen werde (BGE 105 V 269 Erw. 3; AHI 2000 S. 185 Erw. 5 mit Hinweisen).</w:t>
      </w:r>
    </w:p>
    <w:p>
      <w:r>
        <w:rPr>
          <w:b/>
        </w:rPr>
        <w:t>E. 4.5</w:t>
      </w:r>
    </w:p>
    <w:p>
      <w:r>
        <w:t>Vorliegend steht entgegen den Behauptungen der BeschwerdefÃ¼hrerin (Urk. 1 S. 3) angesichts der medizinischen Akten nicht fest, dass die BeschwerdefÃ¼hrerin im Hauptverfahren obsiegen wird. Sodann ist ein von der Beschwerdegegnerin am 12. Januar 2006 beim C.___ in Auftrag gegebenes medizinischen Gutachten (Urk. 9/Z45) noch ausstehend. Die Frage, ob die Leistungseinstellung mangels rechtsgenÃ¼gendem Kausalzusammenhang zwischen dem Unfall vom 18. Juni 2004 und dem Gesundheitsschaden der BeschwerdefÃ¼hrerin zu Recht erfolgte, kann zum gegenwÃ¤rtigen Zeitpunkt daher noch nicht beantwortet werden.</w:t>
      </w:r>
    </w:p>
    <w:p>
      <w:r>
        <w:t>4.6Â Â Â Â  Ins Gewicht fÃ¤llt schliesslich, dass derzeit nur die Fortsetzung der Taggeldzahlungen wÃ¤hrend der Dauer des Einspracheverfahrens zu beurteilen ist. Nachdem damit zu rechnen ist, dass dieses innert weniger Monate zum Abschluss gebracht werden kann, ergibt die InteressenabwÃ¤gung, dass das Interesse der Beschwerdegegnerin, eine allfÃ¤llige RÃ¼ckforderung wegen der Gefahr der Uneinbringlichkeit zu vermeiden, hÃ¶her zu gewichten ist.</w:t>
      </w:r>
    </w:p>
    <w:p>
      <w:r>
        <w:t>5.Â Â Â Â Â Â  Nach Gesagtem ist daher nicht zu beanstanden, dass die Beschwerdegegnerin mit ZwischenverfÃ¼gung vom 18. Januar 2006 einen Anspruch der BeschwerdefÃ¼hrerin auf eine weitere Ausrichtung von Taggeldleistungen fÃ¼r die Folgen des Unfalls vom 18. Juni 2004 wÃ¤hrend des Einspracheverfahrens verneinte. Die gegen die VerfÃ¼gung vom 18. Januar 2006 erhobene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Rechtsanwalt Michael Ausfeld unter Beilage einer Kopie von Urk. 8</w:t>
      </w:r>
    </w:p>
    <w:p>
      <w:r>
        <w:t>- ZÃ¼rich Versicherungs-Gesellschaft unter Beilage einer Kopie von Urk. 6</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