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UV.2006.00011 vom 26. Juni 2007</w:t>
      </w:r>
    </w:p>
    <w:p>
      <w:r>
        <w:t>ZH Sozialversicherungsgericht, 2007-06-26, DE</w:t>
      </w:r>
    </w:p>
    <w:p>
      <w:r>
        <w:rPr>
          <w:b/>
        </w:rPr>
        <w:t xml:space="preserve">Quelle: </w:t>
      </w:r>
      <w:r>
        <w:t>https://mcp.opencaselaw.ch/entscheid/zh_sozialversicherungsgericht_UV.2006.00011</w:t>
      </w:r>
    </w:p>
    <w:p>
      <w:r>
        <w:t>FR: ZH_SOZIALVERSICHERUNGSGERICHT UV.2006.00011 du 26 juin 2007</w:t>
      </w:r>
    </w:p>
    <w:p>
      <w:r>
        <w:t>IT: ZH_SOZIALVERSICHERUNGSGERICHT UV.2006.00011 del 26 giugno 2007</w:t>
      </w:r>
    </w:p>
    <w:p>
      <w:pPr>
        <w:pStyle w:val="Heading2"/>
      </w:pPr>
      <w:r>
        <w:t>Erwägungen</w:t>
      </w:r>
    </w:p>
    <w:p>
      <w:r>
        <w:rPr>
          <w:b/>
        </w:rPr>
        <w:t>E. 2</w:t>
      </w:r>
    </w:p>
    <w:p>
      <w:r>
        <w:t>2.1Â Â Â Â  Als die Versicherte am 16. November 2002, ca. um 22.40 Uhr, von einem Personenwagen erfasst und einige Meter mitgeschleift wurde, lag sie in der NÃ¤he ihres Wohnortes unmittelbar neben ihrem Fahrrad auf der Fahrbahn (vgl. Unfallskizze und FotoblÃ¤tter, Urk. 3/2). Als Folge einer - Ã¤rztlicherseits als glaubhaft eingestuften - retrograden Amnesie (GedÃ¤chtnisverlust) kann sie sich an das Geschehen nicht mehr erinnern (Urk. 12/ZM18 S. 8, Urk. 12/ZM19 S. 27, Urk. 13/2 S. 1). Konkrete Angaben und Anhaltspunkte, auf welche Weise die Versicherte auf die Fahrbahn zu liegen kam, fehlen daher.</w:t>
      </w:r>
    </w:p>
    <w:p>
      <w:r>
        <w:t>Â Â Â Â Â Â Â Â  Genau in jenem Bereich, wo auf der Strasse die ersten Kratzer des Velos sichtbar waren, lag auch Erbrochenes (Urk. 3/2). Dies erachtet die BeschwerdefÃ¼hrerin als entscheidendes Indiz dafÃ¼r, dass sie sich wegen Ãbelkeit Ã¼bergeben musste, dabei vom Fahrrad stÃ¼rzte und kurz darauf vom Auto erfasst wurde (Urk. 1 S. 4). AktenmÃ¤ssig ist erstellt, dass die BeschwerdefÃ¼hrerin an einer PersÃ¶nlichkeitsstÃ¶rung vom Borderline-Typus leidet und bereits am 5. und 9. November 2002 insgesamt dreimal nachts auf dem gleichen Strassenabschnitt auf der Fahrbahn liegend angetroffen wurde, einmal davon unmittelbar neben ihrem Fahrrad (Urk. 3/5, Urk. 13/5 S. 11 f.). Deshalb ging die Beschwerdegegnerin davon aus, die BeschwerdefÃ¼hrerin habe sich am 16. November 2002 absichtlich auf die Strasse gelegt (Urk. 2, Urk. 11/Z62).</w:t>
      </w:r>
    </w:p>
    <w:p>
      <w:r>
        <w:t>2.2Â Â Â Â  Dass die BeschwerdefÃ¼hrerin neben dem Erbrochenen lag, als sie vom Personenwagen erfasst wurde, spricht tatsÃ¤chlich dafÃ¼r, dass sie sich vor der Kollision hatte Ã¼bergeben mÃ¼ssen. Dieser Umstand allein lÃ¤sst jedoch nicht mit Ã¼berwiegender Wahrscheinlichkeit auf den von der BeschwerdefÃ¼hrerin behaupteten Unfallhergang schliessen. Zum Zeitpunkt der Kollision war die BeschwerdefÃ¼hrerin bei einem Alkoholgehalt im Blut von ca. 1 Gewichtspromille leicht angetrunken (vgl. Urk. 13/10 S. 25). Ein Sturz infolge Trunkenheit erscheint daher wenig wahrscheinlich. Ebenso unwahrscheinlich ist die in der Beschwerde behauptete Wechselwirkung von Alkohol und Medikamenten wegen der Einnahme einer Ãberdosis von Antidepressiva (8 -10 Tabletten Fluctine, Urk. 1 S. 4, vgl. auch Urk. 12/ZM19 S. 14 u. 19), zumal in Anwendung der Rechtsprechung der "sogenannten Aussage der ersten Stunde" (BGE 121 V 47 Erw. 2a) auf die von der BeschwerdefÃ¼hrerin anlÃ¤sslich der ersten polizeilichen Einvernahme gemachte Aussage, wonach sie lediglich ein Antidepressivum eingenommen habe (Urk. 13/2 S. 2), abzustellen ist. MÃ¶glich, aber fraglich erscheint das Auftreten einer Synkope, wie sie damals wÃ¤hrend des - im Zusammenhang mit dem Drogentod einer ihrer besten Freundinnen stehenden - Aufenthalts in der Klinik C.___ im FrÃ¼hling 2002 beobachtet wurden (Urk. 12/ZM10, Urk. 13/2 S. 3). Dr. E.___ hielt dies im Gutachten vom 27. Juli 2005 denn auch unter Hinweis auf den psychischen Zustand und die geringe Alkoholmenge, welche die an Alkohol- und Medikamente gewÃ¶hnte BeschwerdefÃ¼hrerin in der Unfallnacht konsumierte, als wenig wahrscheinlich (Urk. 12/ZM19 S. 28).</w:t>
      </w:r>
    </w:p>
    <w:p>
      <w:r>
        <w:t>Â Â Â Â Â Â Â Â  Gegen die Version der BeschwerdefÃ¼hrerin und fÃ¼r einen inszenierten Unfall spricht, dass sich die BeschwerdefÃ¼hrerin im Unfallzeitpunkt offenbar nicht mehr auf dem Heimweg befand. Die BeschwerdefÃ¼hrerin war im Pub R.___ in B.___ im Ausgang (X.___-strasse 50) und wohnte am Ortseingang von B.___ (X.___-strasse 69, Urk. 13/5 S. 3; vgl. Twix-Route). Der Unfall ereignete sich indes ausserorts (Urk. 3/2). Damit Ã¼berein stimmen auch die eigenen Aussagen der BeschwerdefÃ¼hrerin, man habe sie vor dem Unfall heimkommen sehen, bevor sie das Haus erneut mit dem Fahrrad verlassen habe (Urk. 12/ZM19 S. 19). Angesichts dessen, dass es der BeschwerdefÃ¼hrerin am Abend des 16. November 2002 psychisch nicht gut ging (Urk. 12/ZM19 S. 19, Urk. 13/2 S. 1) und angesichts ihrer PersÃ¶nlichkeitsstÃ¶rung, welche sie fÃ¼r solches Verhalten prÃ¤disponiert, und insbesondere im Hinblick darauf, dass sich die BeschwerdefÃ¼hrerin an der gleichen Stelle bereits dreimal mit Absicht auf die Strasse gelegt hatte, erscheint es als Ã¼berwiegend wahrscheinlich, dass sie sich in der Unfallnacht ein weiteres Mal auf die Fahrbahn legte.</w:t>
      </w:r>
    </w:p>
    <w:p>
      <w:r>
        <w:rPr>
          <w:b/>
        </w:rPr>
        <w:t>E. 2.3</w:t>
      </w:r>
    </w:p>
    <w:p>
      <w:r>
        <w:t>2.3.1Â Â  Die Beschwerdegegnerin ging zunÃ¤chst davon aus, die BeschwerdefÃ¼hrerin habe sich am 16. November 2002 in suizidaler Absicht auf die Strasse gelegt und kam in der VerfÃ¼gung vom 12. Oktober 2004 gestÃ¼tzt auf ein Gutachten von Dr. med. D.___, Facharzt fÃ¼r Psychiatrie und Psychotherapie zum Schluss, die UrteilsfÃ¤higkeit sei im Zeitpunkt der Tat nicht gÃ¤nzlich aufgehoben gewesen (Urk. 11/Z62, Urk. 11/ZM18). Nachdem sie auf Einsprache hin ein weiteres Gutachten bei Dr. med. E.___, Facharzt fÃ¼r Psychiatrie und Psychotherapie, vom 27. Juli 2005 (Urk. 11/Z67, Urk. 12/ZM19) veranlasst hatte, ging sie im Einspracheentscheid vom 24. Oktober 2005 davon aus, die BeschwerdefÃ¼hrerin habe eine GesundheitsschÃ¤digung als Mittel zum Zweck, nÃ¤mlich des Umsorgtwerdens, beabsichtigt. Dabei sei ihre UrteilsfÃ¤higkeit nicht gÃ¤nzlich aufgehoben gewesen (Urk. 2).</w:t>
      </w:r>
    </w:p>
    <w:p>
      <w:r>
        <w:rPr>
          <w:b/>
        </w:rPr>
        <w:t>E. 2.3.2</w:t>
      </w:r>
    </w:p>
    <w:p>
      <w:r>
        <w:t>Grundlage fÃ¼r den Einspracheentscheid bildete das Gutachten von Dr. E.___ vom 27. Juli 2005 (vgl. Urk. 2). Dieses erfÃ¼llt grundsÃ¤tzlich die Kriterien, welche rechtsprechungsgemÃ¤ss an eine beweiskrÃ¤ftige Ã¤rztliche Entscheidungsgrundlage (vgl. dazu BGE 125 V 352 Erw. 3a) gestellt werden. Dr. E.___ diagnostizierte in Ãbereinstimmung mit den anderen behandelnden und begutachtenden Ãrzten eine emotional instabile PersÃ¶nlichkeitsstÃ¶rung vom Borderlinetypus (Code F60.31 der Internationalen Klassifikation psychischer StÃ¶rungen, ICD-10), und zudem als im Zeitpunkt des Ereignisses vom 16. November 2002 bestehend eine StÃ¶rung durch Alkohol, ein AbhÃ¤ngigkeitssyndrom, einen stÃ¤ndigen Substanzgebrauch (Code F10.25 der ICD-10) sowie eine AnpassungsstÃ¶rung mit depressiver Reaktion (Code F43.20/21 der ICD-10). In Diskussion mehrerer Hypothesen zum Geschehensablauf und zur UrteilsfÃ¤higkeit kam er zum Schluss, dass sich die BeschwerdefÃ¼hrerin am fraglichen Abend absichtlich auf die Strasse legte, um Aufmerksamkeit und Zuwendung zu erlangen. Von erheblicher Relevanz erachtete er dabei, dass es in den Wochen vor dem Ereignis zu drei Ã¤hnlich verlaufenen VorfÃ¤llen gekommen war, die eben dieser Motivation entsprungen waren. Er beurteilte den Abbruch der langjÃ¤hrigen Beziehung der BeschwerdefÃ¼hrerin zu ihrem Freund zwei Tage vor dem 16. November 2002 (vgl. Urk. 12/ZM19 S. 17 f.) sowie den Umstand, dass die BeschwerdefÃ¼hrerin an diesem Abend, nachdem ihre Kollegen nach einem Treffen im Pub dieses verlassen hatten, alleine zurÃ¼ckblieb (vgl. Urk. 13/2 S. 2, Urk. 13/3 S. 3), als eine Situation, in der die bereits mehrfach aufgetretene Verhaltensweise aktualisiert wurde. In diesem Zusammenhang wertete er auch die wÃ¤hrend des Aufenthalts in der psychiatrischen Klinik C.___ im FrÃ¼hling 2002 beobachteten vorgetÃ¤uschten Synkopen (vgl. dazu Urk. 12/ZM19 S. 20 f.) als zur Suche nach Aufmerksamkeit passend. Er ging davon aus, dass bei ihren Handlungen keine sozialen Impulse vorhanden waren und verneinte mit Bestimmtheit die Frage, ob die BeschwerdefÃ¼hrerin den hervorgerufenen Gesundheitsschaden absichtlich herbeigefÃ¼hrt habe. Das Verhalten am 16. November 2002 erklÃ¤rte er mit ihrer dreimaligen Erfahrung, Aufmerksamkeit zu erlangen, indem sie sich auf die Strasse legte (Urk. 12/ZM19 S. 29 f.).</w:t>
      </w:r>
    </w:p>
    <w:p>
      <w:r>
        <w:t>2.3.3Â Â  Diese Beurteilung Ã¼berzeugt. Das Motiv fÃ¼r das Handeln der BeschwerdefÃ¼hrerin war somit, der Hypothese von Dr. E.___ zum Geschehensablauf folgend, die Erlangung von Aufmerksamkeit und Zuwendung. Dass die BeschwerdefÃ¼hrerin dazu, quasi als Mittel zum Zweck, eine GesundheitsschÃ¤digung beabsichtigte, wie von der Beschwerdegegnerin behauptet, widerspricht dem Gutachten von Dr. E.___. Diese Behauptung lÃ¤sst sich einzig auf das Gutachten von Dr. D.___ stÃ¼tzen. Dieser fÃ¼hrte aus, die BeschwerdefÃ¼hrerin habe sich auf die Strasse gelegt "mit der Absicht, dass wenn sie (natÃ¼rlich leicht) verletzt wÃ¼rde, sich endlich jemand um sie kÃ¼mmern mÃ¼sste und sie umsorgt wÃ¼rde" (Urk. 12/ZM18 S. 8). Die Folgerung, dass zur Erlangung von Aufmerksamkeit und Zuwendung das Erleiden einer Verletzung Voraussetzung ist, ist nicht einleuchtend und wird von Dr. D.___ denn auch nicht nÃ¤her begrÃ¼ndet. Dagegen sprechen zudem die Aussagen der BeschwerdefÃ¼hrerin selbst, die stets eine Suizidabsicht in Abrede stellte und ihr Verhalten mit dem GefÃ¼hl des Alleinseins und der Hoffnung des Verstandenwerdens begrÃ¼ndete (Urk. 12/ZM19 S. 19, Urk. 13/2 S. 3).</w:t>
      </w:r>
    </w:p>
    <w:p>
      <w:r>
        <w:t>Â Â Â Â Â Â Â Â  Unter diesen UmstÃ¤nden kann weder auf eine beabsichtigte SelbstschÃ¤digung noch auf einen Suizidversuch geschlossen werden, weil die Absicht auf die gesundheitliche SchÃ¤digung selbst und nicht auf die zur schÃ¤digenden Einwirkung fÃ¼hrende Handlung gerichtet sein muss (BGE 115 V 152 Erw. 4 mit Hinweisen). Daran Ã¤ndert nichts, dass das Verhalten der BeschwerdefÃ¼hrerin objektiv gesehen zur SelbstschÃ¤digung oder zum Suizid geeignet war, zumal ein dolus eventualis nicht genÃ¼gt (Maurer, Schweizerisches Unfallversicherungsrecht, 2. Auflage, Bern 1989, S. 174 N 351).</w:t>
      </w:r>
    </w:p>
    <w:p>
      <w:r>
        <w:t>2.4Â Â Â Â  Es stellt sich daher die Frage nach der grobfahrlÃ¤ssigen HerbeifÃ¼hrung des Unfalls. GrobfahrlÃ¤ssig handelt nach stÃ¤ndiger Rechtsprechung, wer jene elementaren Vorsichtsgebote unbeachtet lÃ¤sst, die jeder verstÃ¤ndige Mensch in der gleichen Lage und unter den gleichen UmstÃ¤nden befolgt hÃ¤tte, um eine nach dem natÃ¼rlichen Lauf der Dinge voraussehbare SchÃ¤digung zu vermeiden (BGE 121 V 45 Erw. 3b mit Hinweisen; RKUV 1999 Nr. U 357 S. 576 Erw. 3a; Urteil des EidgenÃ¶ssischen Versicherungsgerichts in Sachen M. vom 7. Mai 2002, U 421/00, Erw. 2a). Bei verminderter UrteilsfÃ¤higkeit kann die versicherte Person jedoch nur beschrÃ¤nkt verantwortlich gemacht werden und GrobfahrlÃ¤ssigkeit dementsprechend nur zurÃ¼ckhaltend angenommen werden.Â  Besitzt eine Person zwar die Einsicht in ihr Handeln, ist aber ihre FÃ¤higkeit, gemÃ¤ss dieser Einsicht zu handeln, herabgesetzt, kann sie fÃ¼r ihr Verhalten nicht voll verantwortlich gemacht werden und ihr Verhalten kann nicht als grobfahrlÃ¤ssig qualifiziert werden (RKUV 1985 Nr. K 609 S. 5; Rumo-Jungo, Bundesgesetz Ã¼ber die Unfallversicherung, in: Murer/Stauffer [Hrsg.], Rechtsprechung des Bundesgerichts zum Sozialversicherungsrecht, 3. Aufl., ZÃ¼rich 2003, S. 201).</w:t>
      </w:r>
    </w:p>
    <w:p>
      <w:r>
        <w:t>Â Â Â Â Â Â Â Â  Das Verhalten der BeschwerdefÃ¼hrerin, sich nachts bei schlechtem Wetter auf eine Ãberlandstrasse zu legen in der Hoffnung, von jemandem Aufmerksamkeit und Zuwendung zu erhalten, ist zweifellos als grobfahrlÃ¤ssig einzustufen. Hingegen lÃ¤sst sich die Frage, ob ihre UrteilsfÃ¤higkeit im Zeitpunkt des Unfalls herabgesetzt war, oder ob sie allenfalls aufgrund ihrer psychischen Krankheit in der FÃ¤higkeit eingeschrÃ¤nkt war, entsprechend ihrer Einsicht zu handeln, aufgrund der medizinischen Akten nicht abschliessend beurteilen. Die Gutachter Dr. E.___ und Dr. D.___ diskutierten entsprechend der Fragestellung die UrteilsfÃ¤higkeit unter dem Aspekt ihrer gÃ¤nzlichen Aufhebung, was beide, soweit Ã¼berzeugend, mit fehlendem Hinweis auf eine schwere BewusstseinsstÃ¶rung verneinten (Urk. 12/ZM18 S. 7 f., Urk. 12/ZM19 S. 27 ff.). Dr. E.___ schloss eine schwere BewusstseinsbeeintrÃ¤chtigung als Folge des Alkohol- und Fluctinekonsums aus. Zu einer allenfalls dadurch bedingten verminderten UrteilsfÃ¤higkeit Ã¤usserte er sich nicht explizit, sondern hielt lediglich fest, die BeschwerdefÃ¼hrerin habe im Vorfeld des Unfalls keine gravierende bewusstseinsbeeintrÃ¤chtigende Wirkung erlebt (Urk. 12/ZM19 S. 28). Diese subjektive Angabe genÃ¼gt jedoch nicht zur Annahme einer vollen UrteilsfÃ¤higkeit. Weiter diskutierte Dr. E.___ das Vorliegen einer die UrteilsfÃ¤higkeit beeintrÃ¤chtigenden dissoziativen StÃ¶rung, fand aber keine Anhaltspunkte dafÃ¼r (Urk. 12/ZM19 S. 29 f.). Dabei nahm er keinen direkten Bezug zum Borderline-Syndrom. Es bleibt daher unklar, wie sich eine dissoziative StÃ¶rung zum Borderline-Syndrom verhÃ¤lt und ob allenfalls letztere StÃ¶rung eine weitergehende Verminderung in der UrteilsfÃ¤higkeit bewirken kann. Das Vorliegen einer dissoziativen StÃ¶rung verneinte er damit, dass die BeschwerdefÃ¼hrerin in Bezug auf die Motivation, sich auf die Strasse zu legen, nÃ¤mlich zur Erlangung von Aufmerksamkeit und Zuwendung, in der UrteilsfÃ¤higkeit nicht eingeschrÃ¤nkt gewesen sei (Urk. 12/ZM19 S. 30). Damit bejahte er zwar die EinsichtsfÃ¤higkeit, beantwortete aber nicht die Frage, ob es der BeschwerdefÃ¼hrerin aufgrund ihres Krankheitsbildes mÃ¶glich gewesen war, uneingeschrÃ¤nkt entsprechend dieser Einsicht zu handeln. Dr. D.___ seinerseits beschrÃ¤nkte sich auf die BegrÃ¼ndung der fehlenden gÃ¤nzlichen Aufhebung der UrteilsfÃ¤higkeit (Urk. 12/ZM18). Seinem Gutachten lÃ¤sst sich zur vorliegend interessierenden Frage somit nichts Entscheidrelevantes entnehmen.</w:t>
      </w:r>
    </w:p>
    <w:p>
      <w:r>
        <w:t>Â Â Â Â Â Â Â Â  Die Sache ist daher an die ZÃ¼rich zur PrÃ¼fung dieser Frage und erneutem Entscheid zurÃ¼ckzuweisen. Insofern ist die Beschwerde gutzuheissen.</w:t>
      </w:r>
    </w:p>
    <w:p>
      <w:r>
        <w:rPr>
          <w:b/>
        </w:rPr>
        <w:t>E. 3</w:t>
      </w:r>
    </w:p>
    <w:p>
      <w:r>
        <w:t>Nach stÃ¤ndiger Rechtsprechung gilt die RÃ¼ckweisung der Sache an die Verwaltung zu weiterer AbklÃ¤rung und neuem Entscheid als vollstÃ¤ndiges Obsiegen (vgl. ZAK 1987 S. 268 f. Erw. 5 mit Hinweisen). Die ProzessentschÃ¤digung ist nach Art. 61 lit. g des Bundesgesetzes Ã¼ber den Allgemeinen Teil des Sozialversicherungsrechts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der BeschwerdefÃ¼hrerin eine ProzessentschÃ¤digung von Fr. 2'300.-- (inkl. Mehrwertsteuer und Barauslagen) zuzusprechen.</w:t>
      </w:r>
    </w:p>
    <w:p>
      <w:r>
        <w:t>Das Gericht erkennt:</w:t>
      </w:r>
    </w:p>
    <w:p>
      <w:r>
        <w:t>1.Â Â Â Â Â Â Â Â  Die Beschwerde wird in dem Sinne gutgeheissen, dass der angefochtene Einspracheentscheid vom 24. Oktober 2005 aufgehoben und die Sache an die ZÃ¼rich Versicherungs-Gesellschaft zurÃ¼ckgewiesen wird, damit diese im Sinne der obigen ErwÃ¤gungen verfahre.</w:t>
      </w:r>
    </w:p>
    <w:p>
      <w:r>
        <w:t>2.Â Â Â Â Â Â Â Â  Das Verfahren ist kostenlos.</w:t>
      </w:r>
    </w:p>
    <w:p>
      <w:r>
        <w:t>3.Â Â Â Â Â Â Â Â  Die Beschwerdegegnerin wird verpflichtet, der BeschwerdefÃ¼hrerin eine ProzessentschÃ¤digung von Fr. 2'300.-- (inklusive Barauslagen und Mehrwertsteuer) zu bezahlen.</w:t>
      </w:r>
    </w:p>
    <w:p>
      <w:r>
        <w:rPr>
          <w:b/>
        </w:rPr>
        <w:t>E. 4</w:t>
      </w:r>
    </w:p>
    <w:p>
      <w:r>
        <w:t>Zustellung gegen Empfangsschein an:</w:t>
      </w:r>
    </w:p>
    <w:p>
      <w:r>
        <w:t>- RechtsanwÃ¤ltin Renate Vitelli-Jucker</w:t>
      </w:r>
    </w:p>
    <w:p>
      <w:r>
        <w:t>- ''ZÃ¼rich'' Versicherungs-Gesellschaft</w:t>
      </w:r>
    </w:p>
    <w:p>
      <w:r>
        <w:t>- Bundesamt fÃ¼r Gesundheit</w:t>
      </w:r>
    </w:p>
    <w:p>
      <w:r>
        <w:t>5.Â Â Â Â Â Â Â Â  Gegen diesen Entscheid kann innert 30 Tagen</w:t>
      </w:r>
    </w:p>
    <w:p>
      <w:r>
        <w:t>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