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UV.2005.00394 vom 14. September 2006</w:t>
      </w:r>
    </w:p>
    <w:p>
      <w:r>
        <w:t>ZH Sozialversicherungsgericht, 2006-09-14, DE</w:t>
      </w:r>
    </w:p>
    <w:p>
      <w:r>
        <w:rPr>
          <w:b/>
        </w:rPr>
        <w:t xml:space="preserve">Quelle: </w:t>
      </w:r>
      <w:r>
        <w:t>https://mcp.opencaselaw.ch/entscheid/zh_sozialversicherungsgericht_UV.2005.00394</w:t>
      </w:r>
    </w:p>
    <w:p>
      <w:r>
        <w:t>FR: ZH_SOZIALVERSICHERUNGSGERICHT UV.2005.00394 du 14 septembre 2006</w:t>
      </w:r>
    </w:p>
    <w:p>
      <w:r>
        <w:t>IT: ZH_SOZIALVERSICHERUNGSGERICHT UV.2005.00394 del 14 settembre 2006</w:t>
      </w:r>
    </w:p>
    <w:p>
      <w:pPr>
        <w:pStyle w:val="Heading2"/>
      </w:pPr>
      <w:r>
        <w:t>Erwägungen</w:t>
      </w:r>
    </w:p>
    <w:p>
      <w:r>
        <w:rPr>
          <w:b/>
        </w:rPr>
        <w:t>E. 1</w:t>
      </w:r>
    </w:p>
    <w:p>
      <w:r>
        <w:t>1.1Â Â Â Â  GemÃ¤ss einem allgemeinen Grundsatz des Sozialversicherungsrechts kann die Verwaltung eine formell rechtskrÃ¤ftige VerfÃ¼gung, welche nicht Gegenstand materieller richterlicher Beurteilung gebildet hat, in WiedererwÃ¤gung ziehen, wenn sie zweifellos unrichtig und ihre Berichtigung von erheblicher Bedeutung ist (BGE 127 V 469 Erw. 2c mit Hinweisen). Nach der Rechtsprechung des EidgenÃ¶ssischen Versicherungsgerichts kann die Verwaltung weder von den Betroffenen noch vom Gericht zu einer WiedererwÃ¤gung verhalten werden. Es besteht demnach kein gerichtlich durchsetzbarer Anspruch auf WiedererwÃ¤gung. VerfÃ¼gungen, mit denen das Eintreten auf ein WiedererwÃ¤gungsgesuch abgelehnt wird, sind somit grundsÃ¤tzlich nicht anfechtbar (BGE 117 V 12 Erw. 2a mit Hinweisen; vgl. auch BGE 119 V 479 Erw. 1b/cc).</w:t>
      </w:r>
    </w:p>
    <w:p>
      <w:r>
        <w:t>1.2Â Â Â Â  Nach Art. 53 Abs. 1 des Bundesgesetzes Ã¼ber den Allgemeinen Teil des Sozialversicherungsrechts (ATSG) mÃ¼ssen formell rechtskrÃ¤ftige VerfÃ¼gungen und Einspracheentscheide in Revision gezogen werden, wenn die versicherte Person oder der VersicherungstrÃ¤ger nach deren Erlass erhebliche neue Tatsachen entdeckt oder Beweismittel auffindet, deren Beibringung zuvor nicht mÃ¶glich war. Erheblich sind dabei nur Tatsachen, die zur Zeit der Erstbeurteilung bereits bestanden, jedoch unverschuldeterweise unbekannt waren oder unbewiesen blieben (BGE 108 V 168 Erw. 2b; ZAK 1989 S. 159 Erw. 5a).</w:t>
      </w:r>
    </w:p>
    <w:p>
      <w:r>
        <w:t>1.3Â Â Â Â  Bei faktischem Verwaltungshandeln sind die RÃ¼ckkommenstitel der WiedererwÃ¤gung und Revision nur erforderlich, wenn die in Frage stehende Leistungseinstellung auch vom Versicherten nicht mehr beanstandet werden kann, das Verwaltungshandeln vielmehr eine mit dem Ablauf der Beschwerdefrist bei formellen VerfÃ¼gungen eintretende vergleichbare RechtsbestÃ¤ndigkeit erreicht hat. Entsprechend der im Bereich des KUVG entwickelten, auf den Prinzipien des Vertrauensschutzes und der Rechtssicherheit beruhenden Praxis kann die RechtsbestÃ¤ndigkeit als eingetreten gelten, wenn anzunehmen ist, eine versicherte Person habe sich mit einer getroffenen Regelung abgefunden. Dies ist nach der Rechtsprechung dann der Fall, wenn sie sich nicht innert (nach den UmstÃ¤nden) angemessener Ãberlegungs- und PrÃ¼fungsfrist dagegen verwahrt (BGE 110 V 168 Erw. 2b; RKUV 1990 Nr. K 835 S. 82 Erw. 2a, 1988 Nr. K 783 S. 395 Erw. 3a mit Hinweisen; vgl. auch BGE 107 V 191 Erw. 1).</w:t>
      </w:r>
    </w:p>
    <w:p>
      <w:r>
        <w:t>2.Â Â Â Â Â Â  Der BeschwerdefÃ¼hrer liess zur BegrÃ¼ndung seiner Beschwerde vorbringen, es sei davon Vormerk zu nehmen, dass in sachverhaltlicher Hinsicht gemÃ¤ss der EinschÃ¤tzung von Dr. H.___ offensichtlich eine Berufskrankheit vorliege. Dieser habe schwere LÃ¤sionen in beiden Schultern festgestellt. Damit sei die ursprÃ¼ngliche Sachverhaltsfeststellung offensichtlich unrichtig. Da das formlose Schreiben an den rechtsunkundigen BeschwerdefÃ¼hrer gerichtet gewesen sei, sei es nicht nachvollziehbar, wie er sich der laufenden Rechtsmittelfrist hÃ¤tte bewusst sein kÃ¶nnen. Somit sei die Abweisung der Revision Ã¼berspitzt formalistisch (Urk. 1 S. 4/5).</w:t>
      </w:r>
    </w:p>
    <w:p>
      <w:r>
        <w:t>Â Â Â Â Â Â Â Â  Der BeschwerdefÃ¼hrer liess sodann ausfÃ¼hren, die erwerblichen Auswirkungen einer bestehenden EinschrÃ¤nkung kÃ¶nnten auch durch allgemeine VerÃ¤nderungen der Berufswelt verstÃ¤rkt werden, was ein Revisionsgrund sei. So seien die damals als zumutbar beurteilten leichten TÃ¤tigkeiten allesamt von Maschinen und Computern Ã¼bernommen worden, so dass heute auf dem ausgeglichenen Arbeitsmarkt keine adÃ¤quate TÃ¤tigkeit mehr bestehe (Urk. 1 S. 5).</w:t>
      </w:r>
    </w:p>
    <w:p>
      <w:r>
        <w:rPr>
          <w:b/>
        </w:rPr>
        <w:t>E. 1.1</w:t>
      </w:r>
    </w:p>
    <w:p>
      <w:r>
        <w:t>1.1.1Â Â  N.___, geboren 1950, arbeitete seit dem 1. Juni 2001 als Montagearbeiter bei der B.___ AG in C.___ und war damit bei der Schweizerischen Unfallversicherungsanstalt (SUVA) gegen die Folgen vonÂ  UnfÃ¤llen und gegen Berufskrankheiten versichert.</w:t>
      </w:r>
    </w:p>
    <w:p>
      <w:r>
        <w:t>Â Â Â Â Â Â Â Â  Am 17. Februar 2003 liess er an der Uniklinik D.___ ein MRI der rechten Schulter durchfÃ¼hren, wobei sich eine verdickte Kapsel des AC-Gelenks im Sinne einer AC-Gelenksarthrose, eine artikulÃ¤rseits und teilweise bursalseits gelegene Partialruptur der Supraspinatussehne ohne transmurale Ruptur, eine LabrumlÃ¤sion ventrocaudal sowie ein deformiertes Labrum fanden. Sodann berichteten die Ãrzte von einem hyperintensen degenerativen Signal des interartikulÃ¤ren/subacromialen Teils der Bizepssehne ohne intraossÃ¤re Signalalterationen und ohne Muskelatrophien bei intakter Infraspinatussehne (Bericht von Dr. med. E.___, OberÃ¤rztin, vom 2. April 2004, Urk. 8/5). Die Dres. med. F.___ und G.___ von der Schulter-/Ellbogensprechstunde diagnostizierten eine SLAP-LÃ¤sion der rechten Schulter, eine UnterflÃ¤chenlÃ¤sion des Supraspinatus sowie einen subacromialen Sporn. Sie berichteten von geklagten Schulterschmerzen rechts bei belastenden Arbeiten sowie von Nachtschmerz, attestierten indes keine ArbeitsunfÃ¤higkeit und schlossen die Behandlung bei ablehnender Haltung des Versicherten gegenÃ¼ber einer Schulterarthroskopie einstweilen ab (Bericht vom 26. Februar 2003, Urk. 8/4).</w:t>
      </w:r>
    </w:p>
    <w:p>
      <w:r>
        <w:t>1.1.2Â Â  Am 4. Dezember 2003 suchte N.___ wegen Schulterproblemen Dr. med. H.___, Innere Medizin FMH, auf, welcher eine SLAP-LÃ¤sion Grad III links sowie eine SLAP-LÃ¤sion an der rechten Schulter diagnostizierte, diese als im Rahmen der schweren kÃ¶rperlichen TÃ¤tigkeit im Sinne einer Berufserkrankung interpretierte und eine vollumfÃ¤ngliche ArbeitsunfÃ¤higkeit attestierte (Bericht vom 29. Februar 2004, Urk. 8/2). Die Arbeitgeberin erstattete am 9. Februar 2004 (Urk. 8/1) eine entsprechende Unfallmeldung.</w:t>
      </w:r>
    </w:p>
    <w:p>
      <w:r>
        <w:t>1.1.3Â Â  Nachdem Kreisarzt Dr. med. I.___, Facharzt FMH fÃ¼r Chirurgie, am 13. April 2004 die aktenkundigen Beschwerden als Folgen degenerativer VerÃ¤nderungen interpretiert und das Vorliegen einer Berufskrankheit verneint hatte, da die Erkrankung bei Montagearbeitern nicht vermehrt diagnostiziert werde (Urk. 8/7), verneinte die SUVA mit Schreiben vom 15. April 2004 (Urk. 8/8) ihre Leistungspflicht unter dem Hinweis, dass weder ein Unfall noch eine Berufskrankheit vorliege.</w:t>
      </w:r>
    </w:p>
    <w:p>
      <w:r>
        <w:rPr>
          <w:b/>
        </w:rPr>
        <w:t>E. 1.2</w:t>
      </w:r>
    </w:p>
    <w:p>
      <w:r>
        <w:t>1.2.1Â Â  Am 8. Februar 2005 gelangte Rechtsanwalt Dr. Roland Ilg als Rechtsvertreter des Versicherten an die SUVA, ersuchte um Einsicht in die Akten und beantragte den Erlass einer anfechtbaren VerfÃ¼gung (Urk. 8/9). Die SUVA teilte ihm am 21. Februar 2005 (Urk. 8/10) mit, das Ablehnungsschreiben vom 15. April 2004 sei als faktische VerfÃ¼gung zu betrachten, welche - da der Versicherte nie opponiert habe - in Rechtskraft erwachsen sei.</w:t>
      </w:r>
    </w:p>
    <w:p>
      <w:r>
        <w:t>1.2.2Â Â  Das darauf erfolgte Schreiben von RechtsanwaltÂ  Dr. Ilg vom 22. Februar 2005 (Urk. 8/11), mit welchem der Versicherte gegen den Standpunkt der SUVA opponiert und eventualiter einen RÃ¼ckfall geltend gemacht hatte, nahm die SUVA als Gesuch um prozessuale Revision bzw. als WiedererwÃ¤gungsgesuch entgegen. Mit VerfÃ¼gung vom 11. MÃ¤rz 2005 (Urk. 8/12) verneinte sie das Vorliegen der Voraussetzungen einer prozessualen Revision sowie einer WiedererwÃ¤gung. Die hiergegen erhobene Einsprache vom 12. April 2005 (Urk. 8/17) wurde mit Entscheid vom 7. September 2005 (Urk. 2) abgewiesen, soweit darauf eingetreten wurde.</w:t>
      </w:r>
    </w:p>
    <w:p>
      <w:r>
        <w:t>2.Â Â Â Â Â Â  Gegen diesen Einspracheentscheid erhob N.___ durch Rechtsanwalt Dr. Roland Ilg am 8. Dezember 2005 Beschwerde mit den AntrÃ¤gen, es sei der Einspracheentscheid aufzuheben und die Beschwerdegegnerin zu verpflichten, den Fall materiell zu prÃ¼fen unter Ausrichtung von Taggeld- und Heilkostenleistungen; sodann sei dem BeschwerdefÃ¼hrer ein unentgeltlicher Rechtsbeistand zu bewilligen (Urk. 1 S. 2). Nachdem die SUVA mit Vernehmlassung vom 19. Januar 2006 (Urk. 7) die Abweisung der Beschwerde beantragt und der Versicherte am 27. Januar 2006 (Urk. 9) das Gesuch um unentgeltliche RechtsverbeistÃ¤ndung zurÃ¼ckgezogen hatte, wurde der Schriftenwechsel mit VerfÃ¼gung vom 31. Januar 2006 (Urk. 10) als geschlossen erklÃ¤rt.</w:t>
      </w:r>
    </w:p>
    <w:p>
      <w:r>
        <w:t>3.Â Â Â Â Â Â  Auf die einzelnen Vorbringen der Parteien und die Akten wird, sofern fÃ¼r die Entscheidfindung erforderlich, in den nachfolgenden ErwÃ¤gungen eingegangen.</w:t>
      </w:r>
    </w:p>
    <w:p>
      <w:r>
        <w:t>4.Â Â Â Â Â Â  Mit VerfÃ¼gung vom 21. September 2005 (Urk. 8/21) hatte die Sozialversicherungsanstalt des Kantons ZÃ¼rich, IV-Stelle, das Gesuch um GewÃ¤hrung beruflicher Massnahmen und mit VerfÃ¼gung vom 28. September 2005 (Urk. 11/1) das Rentengesuch von N.___ gestÃ¼tzt auf einen InvaliditÃ¤tsgrad von 31 % abgewiesen. Die gegen letztere VerfÃ¼gung erhobene Einsprache des Versicherten vom 31. Oktober 2005 wurde mit Entscheid vom 14. Dezember 2005 abgewiesen. Diesen Entscheid schÃ¼tzte das hiesige Gericht mit heutigem Urteil im Prozess Nr. IV.2006.00127.</w:t>
      </w:r>
    </w:p>
    <w:p>
      <w:r>
        <w:t>Das Gericht zieht in ErwÃ¤gung:</w:t>
      </w:r>
    </w:p>
    <w:p>
      <w:r>
        <w:rPr>
          <w:b/>
        </w:rPr>
        <w:t>E. 3</w:t>
      </w:r>
    </w:p>
    <w:p>
      <w:r>
        <w:t>3.1Â Â Â Â  Fest steht, dass die Beschwerdegegnerin dem BeschwerdefÃ¼hrer am 15. April 2004 (Urk. 8/8) schriftlich erÃ¶ffnete, sie kÃ¶nne keine Versicherungsleistungen erbringen. Dieser Mitteilung kommt materiell VerfÃ¼gungscharakter zu, wurde doch damit das Nicht-Bestehen eines Anspruches festgehalten. Sodann ist erstellt, dass der BeschwerdefÃ¼hrer erst Ã¼ber neun Monate spÃ¤ter um Erlass einer anfechtbaren VerfÃ¼gung ersucht hat. Eine solch lange Dauer des Zuwartens kann praxisgemÃ¤ss nicht mehr anders interpretiert werden, als dass sich der BeschwerdefÃ¼hrer zwischenzeitlich mit der getroffenen Regelung abgefunden hatte. Namentlich war die nach den UmstÃ¤nden angemessene Ãberlegungs- und PrÃ¼fungsfrist lÃ¤ngst abgelaufen.</w:t>
      </w:r>
    </w:p>
    <w:p>
      <w:r>
        <w:t>Â Â Â Â Â Â Â Â  Die Rechtsunkundigkeit des BeschwerdefÃ¼hrers Ã¤ndert an dieser Beurteilung nichts. Denn es wurde ihm klar erÃ¶ffnet, dass keine Versicherungsleistungen erbracht wÃ¼rden. WÃ¤re er damit nicht einverstanden gewesen, wÃ¤re er gehalten gewesen, umgehend rechtlichen Rat zu suchen. Wenn die Beschwerdegegnerin nach einem Ã¼ber neunmonatigen Zuwarten keine anfechtbare VerfÃ¼gung erlÃ¤sst, kann dies jedenfalls nicht als Ã¼berspitzt formalistisch bezeichnet werden.</w:t>
      </w:r>
    </w:p>
    <w:p>
      <w:r>
        <w:t>Â Â Â Â Â Â Â Â  Aus dem Gesagten ergibt sich, dass die am 15. April 2004 (Urk. 8/8) schriftlich erÃ¶ffnete Leistungsverweigerung rechtsbestÃ¤ndig ist.</w:t>
      </w:r>
    </w:p>
    <w:p>
      <w:r>
        <w:t>3.2Â Â Â Â  Soweit der BeschwerdefÃ¼hrer unter Hinweis auf eine offensichtlich unrichtige SachverhaltsabklÃ¤rung die WiedererwÃ¤gung der rechtsbestÃ¤ndigen Leistungsverweigerung vom 15. April 2004 beantragen will, ist auf die Beschwerde nicht einzutreten, besteht doch praxisgemÃ¤ss kein gerichtlich durchsetzbarer Anspruch auf WiedererwÃ¤gung und sind VerfÃ¼gungen, mit denen das Eintreten auf ein WiedererwÃ¤gungsgesuch abgelehnt wird, nicht anfechtbar. In diesem Sinne ist die Beschwerdegegnerin im Rahmen des Einspracheverfahrens zu Recht nicht auf die Einsprache eingetreten und mangelt es demgemÃ¤ss bereits an einem Anfechtungsgegenstand.</w:t>
      </w:r>
    </w:p>
    <w:p>
      <w:r>
        <w:t>3.3Â Â Â Â  Der BeschwerdefÃ¼hrer brachte weiter keine neue Tatsachen oder Beweismittel vor, deren Beibringung zuvor nicht mÃ¶glich war. Im Gegenteil stÃ¼tzte er sich in seinen BegrÃ¼ndungen auf die bereits vor der Leistungsverweigerung aufgelegten Arztberichte, wÃ¼rdigte diese indes anders als die Beschwerdegegnerin. Damit aber fehlt es an einem Revisionsgrund, weshalb auch unter diesem Titel ein ZurÃ¼ckkommen auf die rechtsbestÃ¤ndige Leistungsverweigerung nicht mÃ¶glich ist.</w:t>
      </w:r>
    </w:p>
    <w:p>
      <w:r>
        <w:t>3.4Â Â Â Â  Soweit der BeschwerdefÃ¼hrer die DurchfÃ¼hrung eines ordentlichen Revisionsverfahrens beantragt, ist festzuhalten, dass nach Art. 17 ATSG Invalidenrenten und andere Dauerleistungen erhÃ¶ht, herabgesetzt oder aufgehoben werden, wenn sich der InvaliditÃ¤tsgrad oder der Sacherhalt erheblich verÃ¤ndert hat. Vorliegend wurde indes gar keine solche Leistung zugesprochen, weshalb auch kein Revisionsverfahren durchgefÃ¼hrt werden kann.</w:t>
      </w:r>
    </w:p>
    <w:p>
      <w:r>
        <w:t>3.5Â Â Â Â  Der BeschwerdefÃ¼hrer machte beschwerdeweise keinen RÃ¼ckfall mehr geltend. Ein solcher ist mangels Ã¤rztlichen Berichten auch nicht glaubhaft gemacht, weshalb sich ErwÃ¤gungen hierzu erÃ¼brigen.</w:t>
      </w:r>
    </w:p>
    <w:p>
      <w:r>
        <w:t>4.Â Â Â Â Â Â  Aus dem Gesagten ergibt sich, dass der angefochtene Einspracheentscheid vom 7. September 2005 (Urk. 2) in jeder Hinsicht rechtens ist. Dies fÃ¼hrt zur Abweisung der Beschwerde.</w:t>
      </w:r>
    </w:p>
    <w:p>
      <w:r>
        <w:t>Das Gericht erkennt:</w:t>
      </w:r>
    </w:p>
    <w:p>
      <w:r>
        <w:t>1.Â Â Â Â Â Â Â Â  Die Beschwerde wird abgewiesen, soweit auf sie eingetreten wird.</w:t>
      </w:r>
    </w:p>
    <w:p>
      <w:r>
        <w:t>2.Â Â Â Â Â Â Â Â  Das Verfahren ist kostenlos.</w:t>
      </w:r>
    </w:p>
    <w:p>
      <w:r>
        <w:t>3.Â Â Â Â Â Â Â Â  Zustellung gegen Empfangsschein an:</w:t>
      </w:r>
    </w:p>
    <w:p>
      <w:r>
        <w:t>- Rechtsanwalt Dr. Roland Ilg</w:t>
      </w:r>
    </w:p>
    <w:p>
      <w:r>
        <w:t>- Rechtsanwalt Dr. Beat Frischkopf</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