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UV.2005.00337 vom 29. März 2007</w:t>
      </w:r>
    </w:p>
    <w:p>
      <w:r>
        <w:t>ZH Sozialversicherungsgericht, 2007-03-29, DE</w:t>
      </w:r>
    </w:p>
    <w:p>
      <w:r>
        <w:rPr>
          <w:b/>
        </w:rPr>
        <w:t xml:space="preserve">Quelle: </w:t>
      </w:r>
      <w:r>
        <w:t>https://mcp.opencaselaw.ch/entscheid/zh_sozialversicherungsgericht_UV.2005.00337</w:t>
      </w:r>
    </w:p>
    <w:p>
      <w:r>
        <w:t>FR: ZH_SOZIALVERSICHERUNGSGERICHT UV.2005.00337 du 29 mars 2007</w:t>
      </w:r>
    </w:p>
    <w:p>
      <w:r>
        <w:t>IT: ZH_SOZIALVERSICHERUNGSGERICHT UV.2005.00337 del 29 marzo 2007</w:t>
      </w:r>
    </w:p>
    <w:p>
      <w:pPr>
        <w:pStyle w:val="Heading2"/>
      </w:pPr>
      <w:r>
        <w:t>Erwägungen</w:t>
      </w:r>
    </w:p>
    <w:p>
      <w:r>
        <w:rPr>
          <w:b/>
        </w:rPr>
        <w:t>E. 1</w:t>
      </w:r>
    </w:p>
    <w:p>
      <w:r>
        <w:t>1.1Â Â Â Â  A.___, geboren 1950, arbeitete seit dem 1. Oktober 1990 als DirektionssekretÃ¤rin bei der V.___ und war bei dieser gegen die Folgen von Berufs- und NichtberufsunfÃ¤llen versichert, als sie am 4. Mai 1994 bei einem Verkehrsunfall ein Schleudertrauma der HalswirbelsÃ¤ule erlitt (Urk. 12/1).</w:t>
      </w:r>
    </w:p>
    <w:p>
      <w:r>
        <w:t>Â Â Â Â Â Â Â Â  In der Folge erbrachte die V.___ Taggeld- und Heilbehandlungsleistungen. Die Versicherte wurde von verschiedenen Ãrzten untersucht und behandelt (vgl. dazu etwa die Sachverhaltsdarstellung in der Beschwerdeschrift [Urk. 1 S. 4 f.] und die medizinischen Akten [Urk. 13/1-24]). Mit VerfÃ¼gung vom 10. Januar 2000 (Urk. 12/103) sprach die V.___ der Versicherten eine IntegritÃ¤tsentschÃ¤digung von 15 % zu. Diese VerfÃ¼gung erwuchs unangefochten in Rechtskraft.</w:t>
      </w:r>
    </w:p>
    <w:p>
      <w:r>
        <w:t>1.2Â Â Â Â  Mit Schreiben vom 4. Februar 2005 (Urk. 12/105) teilte die V.___ der Versicherten mit, dass sie bei Prof. Dr. med. B.___, Spezialarzt FMH fÃ¼r Neurologie, ein Gutachten einholen werde, gab ihr den vorgesehenen Fragenkatalog zur Kenntnis und setzte ihr Frist zur Stellungnahme. Mit Schreiben vom 16. Februar 2005 (Urk. 12/107) teilte die Versicherte der V.___ mit, dass sie nach RÃ¼cksprache mit ihrem (damaligen) Rechtsvertreter mit der Wahl von Prof. B.___ als Gutachter nicht einverstanden sei, da dieser ein beratender Arzt der V.___ sei und seine NeutralitÃ¤t nicht garantiert sei. Sie schlug vor, das Gutachten bei einer anderen, namentlich genannten Institution einzuholen.</w:t>
      </w:r>
    </w:p>
    <w:p>
      <w:r>
        <w:t>Â Â Â Â Â Â Â Â  Mit Schreiben vom 15. MÃ¤rz 2005 (ÂEinleitung des Mahn- und BedenkzeitverfahrensÂ; Urk. 12/110) setzte die V.___ der Versicherten eine Frist bis zum 18. Mai 2005, um zu erklÃ¤ren, dass sie sich einer Begutachtung bei Prof. B.___ unterziehen werde. Es wurde festgehalten, dass zwischen Prof. B.___ und der V.___ kein AngestelltenverhÃ¤ltnis bestehe. Am 13. Mai 2005 erstreckte die V.___ der Versicherten die Bedenkzeit bis zum 15. Juni 2005 (Urk. 12/115). Am 9. Juni 2005 wurde diese Frist weiter bis zum 15. Juli 2005 erstreckt (Urk.12/119). Mit Eingabe vom 14. Juli 2005 (Urk. 12/122) liess die Versicherte Prof. B.___ als Gutachter ablehnen. Zudem liess sie drei weitere Institutionen nennen, bei denen sie sich einer Begutachtung unterziehen wÃ¼rde. Im Ãbrigen enthielt die genannte Eingabe weitere AusfÃ¼hrungen und RÃ¼gen betreffend die Behandlung des vorliegenden Falles durch die V.___.</w:t>
      </w:r>
    </w:p>
    <w:p>
      <w:r>
        <w:t>1.3Â Â Â Â  Mit ZwischenverfÃ¼gung vom 20. September 2005 (Urk. 2) wies die V.___ das Gesuch um Ablehnung des Gutachters Prof. B.___ ab. Die V.___ hielt im Ingress der genannten VerfÃ¼gung ausdrÃ¼cklich fest, dass Âmittels der ZwischenverfÃ¼gung lediglich Ã¼ber den Antrag betreffend Ablehnung des Gutachters zu entscheidenÂ sei (Urk. 2 S. 1).</w:t>
      </w:r>
    </w:p>
    <w:p>
      <w:r>
        <w:t>2.Â Â Â Â Â Â  Dagegen liess die Versicherte mit Eingabe vom 14. Oktober 2005 (Urk. 1) Beschwerde erheben mit folgenden AntrÃ¤gen:</w:t>
      </w:r>
    </w:p>
    <w:p>
      <w:r>
        <w:t>1.Â Â Â  Es sei die ZwischenverfÃ¼gung vom 20. September 2005 aufzuheben;</w:t>
      </w:r>
    </w:p>
    <w:p>
      <w:r>
        <w:t>2.Â Â Â  Es sei die Sache an die V.___ zurÃ¼ckzuweisen, damit diese eine EMRK- und verfassungskonforme VerfÃ¼gung erlÃ¤sst;</w:t>
      </w:r>
    </w:p>
    <w:p>
      <w:r>
        <w:t>3.Â Â Â  Es sei die Sache an die V.___ zurÃ¼ckzuweisen, damit diese bei den behandelnden Ãrzten (Dres. A.___, B.___ und C.___) je einen Ã¤rztlichen Zwischenbericht, die Akten Ã¼ber die seit 1999 ergangenen Untersuchungen/Behandlungen einholt und die Berichte der Dres. B.___ und A.___ vom 25. Mai und 12. Juli 2005 zu den medizinischen Akten nimmt;</w:t>
      </w:r>
    </w:p>
    <w:p>
      <w:r>
        <w:t>4.Â Â Â  Es sei die Sache an die V.___ zurÃ¼ckzuweisen, damit diese unter Wahrung der verfassungsmÃ¤ssigen Rechte der BeschwerdefÃ¼hrerin eine interdisziplinÃ¤re Begutachtung durchfÃ¼hrt;</w:t>
      </w:r>
    </w:p>
    <w:p>
      <w:r>
        <w:t>Â Â Â Â Â Â  Eventualiter sei die Sache an die V.___ zurÃ¼ckzuweisen, damit diese ein Gutachten zur Frage des Kausalzusammenhangs zwischen dem Unfall vom 4. Mai 1994 und dem GehÃ¶rsturz im Jahr 1999 / Tinnitus links bei einem Facharzt der Neuroontologie unter Wahrung der GehÃ¶rsrechte einholt;</w:t>
      </w:r>
    </w:p>
    <w:p>
      <w:r>
        <w:t>Â Â Â Â Â Â  Eventualiter sei die Sache an die V.___ zurÃ¼ckzuweisen, damit diese unter Wahrung der verfassungsmÃ¤ssigen Rechte der BeschwerdefÃ¼hrerin einen anderen Neurologen als SachverstÃ¤ndigen bestellt;</w:t>
      </w:r>
    </w:p>
    <w:p>
      <w:r>
        <w:t>5.Â Â Â  Unter Kosten- und EntschÃ¤digungsfolge zu Lasten der Beschwerdegegnerin.</w:t>
      </w:r>
    </w:p>
    <w:p>
      <w:r>
        <w:t>Â Â Â Â Â Â Â Â  In ihrer Beschwerdeantwort vom 6. Februar 2006 (Urk. 11) liess die V.___ beantragen, es sei die Beschwerde abzuweisen, soweit darauf einzutreten sei. Replicando und duplicando liessen die Parteien an ihren AntrÃ¤gen festhalten (Urk. 17 und 23). Mit VerfÃ¼gung vom 20. September 2006 (Urk. 24) wurde der Schriftenwechsel geschlossen.</w:t>
      </w:r>
    </w:p>
    <w:p>
      <w:r>
        <w:t>Â Â Â Â Â Â Â Â  Auf die AusfÃ¼hrungen der Parteien ist, soweit fÃ¼r die Entscheidfindung erforderlich, in den ErwÃ¤gungen einzugehen.</w:t>
      </w:r>
    </w:p>
    <w:p>
      <w:r>
        <w:t>Das Gericht zieht in ErwÃ¤gung:</w:t>
      </w:r>
    </w:p>
    <w:p>
      <w:r>
        <w:t>1.Â Â Â Â Â Â  Die angefochtene VerfÃ¼gung vom 20. September 2005 (Urk. 2) hat die Ablehnung von Prof. B.___ zum Gegenstand. Dass die Beschwerdegegnerin in ihrem Entscheid auch zu anderen Aspekten Stellung genommen hat, ist angesichts der in der umfangreichen Eingabe vom 14. Juli 2005 (Urk. 12/122) enthaltenen Kritik der BeschwerdefÃ¼hrerin an der Verfahrensleitung der Beschwerdegegnerin verstÃ¤ndlich. Dies Ã¤ndert jedoch nichts daran, dass in der betreffenden VerfÃ¼gung vom 20. September 2005 einzig Ã¼ber die Frage, ob Prof. B.___ als befangen abzulehnen sei, entschieden wurde, worauf auch die im Sinne eines Dispositivs formulierte abschliessende Ziffer 18 (ÂAus den vorerwÃ¤hnten GrÃ¼nden wird das Gesuch um Ablehnung des Gutachters Prof. B.___ abgewiesen.Â) mit Rechtsmittelbelehrung hinweist.</w:t>
      </w:r>
    </w:p>
    <w:p>
      <w:r>
        <w:t>Â Â Â Â Â Â Â Â  Bei der VerfÃ¼gung vom 20. September 2005 (Urk. 2) handelt es sich um eine ZwischenverfÃ¼gung, welche ohne vorgÃ¤ngiges Einspracheverfahren direkt mit Beschwerde beim Sozialversicherungsgericht angefochten werden kann (Art. 56 Abs. 1 des Bundesgesetzes Ã¼ber den Allgemeinen Teil des Sozialversicherungsrechts [ATSG] in Verbindung mit Art. 52 Abs. 1 ATSG; vgl. auch Ueli Kieser, ATSG-Kommentar, Art. 52 Rz. 18 und Art. 56 Rz. 8 f.).</w:t>
      </w:r>
    </w:p>
    <w:p>
      <w:r>
        <w:rPr>
          <w:b/>
        </w:rPr>
        <w:t>E. 2</w:t>
      </w:r>
    </w:p>
    <w:p>
      <w:r>
        <w:t>2.1Â Â Â Â  Die BeschwerdefÃ¼hrerin liess zunÃ¤chst rÃ¼gen, dass die angefochtene VerfÃ¼gung im Umfang von achtzehn Seiten nicht nur schikanÃ¶s sei, sondern darÃ¼ber hinaus eine Rechtsverweigerung sowie eine Verletzung des Anspruchs auf ein faires Verfahren (Art. 6 Abs. 1 der EuropÃ¤ischen Menschenrechtskonvention [EMRK] und Art. 29 Abs. 2 der Bundesverfassung [BV]) darstelle, weil es der BeschwerdefÃ¼hrerin nicht mÃ¶glich gewesen sei, binnen der nicht erstreckbaren kurzen Frist von dreissig Tagen auf sÃ¤mtliche Vorbringen angemessen einzugehen. Des Weiteren genÃ¼ge die angefochtene VerfÃ¼gung auch den formellen Anforderungen an eine ZwischenverfÃ¼gung nicht, weil sie weder kurz begrÃ¼ndet sei noch ein vollstÃ¤ndiges, dem Streitgegenstand entsprechendes Dispositiv enthalte. Richtigerweise gehÃ¶rten sÃ¤mtliche in der VerfÃ¼gung entschiedenen Streitpunkte ins Dispositiv (Urk. 1 S. 9).</w:t>
      </w:r>
    </w:p>
    <w:p>
      <w:r>
        <w:t>2.2Â Â Â Â  Der BeschwerdefÃ¼hrerin ist zwar insoweit beizupflichten, als die angefochtene VerfÃ¼gung angesichts dessen, dass damit ausschliesslich Ã¼ber einen Ablehnungsantrag entschieden wurde, etwas sehr ausfÃ¼hrlich ausgefallen ist. Auch beziehen sich die ErwÃ¤gungen zu einem grossen Teil nicht auf die streitgegenstÃ¤ndliche Thematik, sondern nehmen Bezug auf die vom Rechtsvertreter der BeschwerdefÃ¼hrerin geÃ¼bte Kritik an der Verfahrensleitung der Beschwerdegegnerin. Nicht zu folgen ist hingegen dem Einwand, dass die Weitschweifigkeit der angefochtenen VerfÃ¼gung die AnsprÃ¼che auf rechtliches GehÃ¶r und auf ein faires Verfahren tangiere, weil die BeschwerdefÃ¼hrerin binnen der gesetzlichen Beschwerdefrist von dreissig Tagen nicht adÃ¤quat auf sÃ¤mtliche Vorbringen habe eingehen kÃ¶nnen, nachdem die BeschwerdefÃ¼hrerin ihrerseits eine einundvierzigseitige Beschwerdeschrift einreichen liess. Die BegrÃ¼ndung war ausserdem genÃ¼gend ausfÃ¼hrlich und bestimmt, dass die BeschwerdefÃ¼hrerin die VerfÃ¼gung unter dem Gesichtspunkt der einschlÃ¤gigen ATSG-Bestimmungen (Art. 36 Abs. 1 und Art. 44 Abs. 1 ATSG) sachgerecht anfechten konnte. Hinzu kommt, dass ein zweiter Schriftenwechsel durchgefÃ¼hrt wurde und die BeschwerdefÃ¼hrerin somit Gelegenheit hatte, eine weitere Rechtsschrift einzureichen (vgl. Urk. 17; vgl. auch Urk. 16 [bewilligtes Fristerstreckungsgesuch]).</w:t>
      </w:r>
    </w:p>
    <w:p>
      <w:r>
        <w:t>Â Â Â Â Â Â Â Â  Auch die RÃ¼ge, wonach die Beschwerdegegnerin nicht Ã¼ber sÃ¤mtliche streitigen Punkte im Dispositiv der angefochtenen VerfÃ¼gung entschieden habe, ist unbegrÃ¼ndet, beschrÃ¤nkte sich der Streitgegenstand doch auf die Ablehnungsfrage, weshalb folgerichtig im Dispositiv (beziehungsweise in Ziffer 18 der angefochtenen VerfÃ¼gung) kein Raum fÃ¼r Entscheidungen Ã¼ber andere Streitpunkte blieb.</w:t>
      </w:r>
    </w:p>
    <w:p>
      <w:r>
        <w:rPr>
          <w:b/>
        </w:rPr>
        <w:t>E. 3.1</w:t>
      </w:r>
    </w:p>
    <w:p>
      <w:r>
        <w:t>3.1.1Â Â  GemÃ¤ss Art. 44 Abs. 1 ATSG ist der VersicherungstrÃ¤ger, falls er zur AbklÃ¤rung des Sachverhaltes ein Gutachten einer oder eines unabhÃ¤ngigen SachverstÃ¤ndigen einholen muss, verpflichtet, der versicherten Person deren oder dessen Namen bekannt zu geben. Die versicherte Person kann nach Art. 44 Abs. 2 ATSG den Gutachter aus triftigen GrÃ¼nden ablehnen und GegenvorschlÃ¤ge machen.</w:t>
      </w:r>
    </w:p>
    <w:p>
      <w:r>
        <w:t>Â Â Â Â Â Â Â Â  Personen, die Entscheidungen Ã¼ber Rechte und Pflichten zu treffen oder vorzubereiten haben, treten in Ausstand, wenn sie in der Sache ein persÃ¶nliches Interesse haben oder aus anderen GrÃ¼nden in der Sache befangen sein kÃ¶nnten (Art. 36 Abs. 1 ATSG).</w:t>
      </w:r>
    </w:p>
    <w:p>
      <w:r>
        <w:t>3.1.2Â Â  In seinem invalidenversicherungsrechtlichen Entscheid BGE 132 V 93 beschÃ¤ftigte sich das EidgenÃ¶ssische Versicherungsgericht eingehend mit der Tragweite der Bestimmung von Art. 44 ATSG. Dabei hielt es unter anderem fest, dass die Regelung, dass die versicherte Person im Geltungsbereich des ATSG den Gutachter aus triftigen GrÃ¼nden ablehnen kÃ¶nne, Ã¼ber die gesetzlichen AusstandsgrÃ¼nde gemÃ¤ss Art. 10 des Bundesgesetzes Ã¼ber das Verwaltungsverfahren (VwVG) und Art. 36 Abs. 1 ATSG hinausgehe. Das ATSG Ã¤ussere sich selbst jedoch nicht, welche GrÃ¼nde - neben den AusstandsgrÃ¼nden - ÂtriftigÂ im Sinne der genannten Bestimmung seien (BGE 132 V 107 Erw. 6.4). In der Folge setzte sich das EidgenÃ¶ssische Versicherungsgericht eingehend mit der in der Literatur an seiner bisherigen Rechtsprechung erhobenen Kritik auseinander, wonach EinwÃ¤nde gegen die fachliche Qualifikation eines SachverstÃ¤ndigen nicht zu einer selbstÃ¤ndigen Anfechtbarkeit des (entsprechenden Zwischen-) Entscheides fÃ¼hrten. Im Ergebnis hielt es an seiner bisherigen Rechtsprechung fest, dass bei Entscheiden Ã¼ber Ablehnungen dann keine Anfechtbarkeit gegeben sei, wenn andere als die in Art. 36 Abs. 1 ATSG festgelegten AusstandgrÃ¼nde vorgebracht wÃ¼rden. Zu unterscheiden sei nÃ¤mlich zwischen Einwendungen formeller und Einwendungen materieller Natur: Die gesetzlichen AusstandsgrÃ¼nde (vgl. Art. 10 VwVG und Art. 36 Abs. 1 ATSG) zÃ¤hlten zu den Einwendungen formeller Natur, weil sie geeignet seien, Misstrauen in die Unparteilichkeit des SachverstÃ¤ndigen zu erwecken. Einwendungen materieller Natur kÃ¶nnten sich zwar ebenfalls gegen die Person des Gutachters richten. Sie beschlÃ¼gen jedoch nicht dessen Unparteilichkeit. Oft seien sie von der Sorge getragen, das Gutachten kÃ¶nne mangelhaft ausfallen oder jedenfalls nicht im Sinne der zu begutachtenden Person. Solche Einwendungen seien in der Regel mit dem Entscheid in der Sache im Rahmen der BeweiswÃ¼rdigung zu behandeln. So habe beispielsweise die Frage, aus welcher medizinischen Fachrichtung ein Gutachten einzuholen ist, nichts mit AusstandsgrÃ¼nden, sondern mit der BeweiswÃ¼rdigung zu tun. Es bestehe kein Anlass, die Beurteilung von RÃ¼gen, welche Ã¼ber die gesetzlichen AusstandsgrÃ¼nde hinausgehen und Fragen beschlagen, die zur BeweiswÃ¼rdigung gehÃ¶ren, vorzuverlegen. Dies widerspreche dem Grundsatz des einfachen und raschen Verfahrens (BGE 132 V 108 Erw. 6.5).</w:t>
      </w:r>
    </w:p>
    <w:p>
      <w:r>
        <w:t>Â Â Â Â Â Â Â Â  Das EidgenÃ¶ssische Versicherungsgericht bestÃ¤tigte in seinem Urteil in Sachen SUVA gegen D. vom 18. August 2006 (U 178/04), Erw. 3.5, ausdrÃ¼cklich, dass diese GrundsÃ¤tze auch im Bereich der Unfallversicherung gÃ¼ltig seien: Im Falle der Geltendmachung von gesetzlichen Ausstands- und AblehnungsgrÃ¼nden sei mittels (Zwischen-) VerfÃ¼gung darÃ¼ber zu befinden. Im Falle von materiellen Einwendungen gegen den ins Auge gefassten Gutachter sei in der Regel durch eine einfache Mitteilung darauf hinzuweisen, dass darÃ¼ber im Rahmen der BeweiswÃ¼rdigung mit dem Entscheid in der Sache befunden werde.</w:t>
      </w:r>
    </w:p>
    <w:p>
      <w:r>
        <w:t>3.2Â Â Â Â  GestÃ¼tzt auf die erwÃ¤hnte Rechtsprechung ist einzig zu prÃ¼fen, ob Ausstands- oder AblehnungsgrÃ¼nde gegen Prof. B.___ vorliegen. Auf die AntrÃ¤ge der BeschwerdefÃ¼hrerin, nÃ¤mlich die AntrÃ¤ge, es sei die Beschwerdegegnerin zu verpflichten, weitere Beweise zu erheben (Einholen von Arztberichten), namentlich ein interdisziplinÃ¤res Gutachten in Auftrag zu geben, ist nicht einzutreten, da diesen AntrÃ¤gen Einwendungen materieller Natur zugrunde liegen, die erst mit dem Entscheid in der Sache zu prÃ¼fen sein werden.</w:t>
      </w:r>
    </w:p>
    <w:p>
      <w:r>
        <w:t>Â Â Â Â Â Â Â Â  Als allgemeine Anmerkung sei immerhin erwÃ¤hnt, dass es erfahrungsgemÃ¤ss in vielen Schleudertrauma-FÃ¤llen unumgÃ¤nglich ist, ein umfassendes polydisziplinÃ¤res Gutachten einzuholen, um die KausalitÃ¤tsfrage abschliessend zu klÃ¤ren. Auch kann der Beweiswert eines Gutachtens reduziert oder aufgehoben sein, wenn dem Gutachter nicht sÃ¤mtliche Akten zur VerfÃ¼gung gestanden haben beziehungsweise der Gutachter nicht sÃ¤mtliche Akten berÃ¼cksichtigt hat. Entsprechendes gilt, wenn vom Unfallversicherer bei den behandelnden Ãrzten vor der Begutachtung keine aktuellen Arztberichte eingeholt wurden.</w:t>
      </w:r>
    </w:p>
    <w:p>
      <w:r>
        <w:rPr>
          <w:b/>
        </w:rPr>
        <w:t>E. 4.1</w:t>
      </w:r>
    </w:p>
    <w:p>
      <w:r>
        <w:t>4.1.1Â Â  Die BeschwerdefÃ¼hrerin liess im Wesentlichen geltend machen, dass Prof. B.___ beratender Arzt der Beschwerdegegnerin und deshalb seine NeutralitÃ¤t nicht gewÃ¤hrleistet sei (Urk. 1 S. 32). Jedenfalls mÃ¼sse davon ausgegangen werden, dass zwischen Prof. B.___ und der Beschwerdegegnerin eine engere geschÃ¤ftliche und/oder andere Beziehung bestehe (Urk. 1 S. 33). Des Weiteren habe der Rechtsvertreter der BeschwerdefÃ¼hrerin Prof. B.___ mit Schreiben vom 7. Mai 2005 fÃ¼nf Fragen gestellt, die er nicht beziehungsweise nur ungenau beantwortet habe. Auch auf telefonische Nachfrage hin habe Prof. B.___ nicht sÃ¤mtliche Sachverhalte offengelegt, die als Ausschliessungs- oder Ablehnungsgrund in Frage kommen kÃ¶nnten. Namentlich habe Prof. B.___ nicht beantwortet, wie viele GutachtensauftrÃ¤ge er von Versicherungen pro Monat erhalte (Urk. 1 S. 33 ff.). Durch seine Weigerung, auf die vom Rechtsvertreter der BeschwerdefÃ¼hrerin gestellten Fragen ordnungsgemÃ¤ss zu antworten, und durch die Art und Weise der schriftlichen und telefonischen Kommunikation habe Prof. B.___ den Anschein von Befangenheit erweckt. Prof. B.___ stehe in einem Pflicht- und AbhÃ¤ngigkeitsverhÃ¤ltnis zur Beschwerdegegnerin, weshalb er als Gutachter abzulehnen sei (Urk. 1 S. 38).</w:t>
      </w:r>
    </w:p>
    <w:p>
      <w:r>
        <w:t>4.1.2Â Â  DemgegenÃ¼ber liess die Beschwerdegegnerin im Wesentlichen vortragen, dass Prof. B.___ weder als beratender noch als versicherungsinterner Arzt zu qualifizieren sei. Zwar werde er in einzelnen FÃ¤llen fÃ¼r das Erstellen von Konsilien und Gutachten beigezogen, um den medizinischen Sachverhalt zu klÃ¤ren. Dabei komme ihm jedoch stets fachliche UnabhÃ¤ngigkeit zu. Prof. B.___ sei zu keiner Zeit bei der Beschwerdegegnerin angestellt gewesen. Es bestehe im Ãbrigen nicht einmal ein Zusammenarbeits- oder Rahmenvertrag zwischen Prof. B.___ und der Beschwerdegegnerin. Es sei kein triftiger Grund ersichtlich, der gegen die Bestellung von Prof. B.___ als Gutachter spreche. Es treffe insbesondere nicht zu, dass Prof. B.___ mit seinen Antworten auf die ihm vom Rechtsvertreter der BeschwerdefÃ¼hrerin gestellten Fragen den Anschein von Befangenheit erweckt habe. Prof. B.___ habe auch keine vorgefertigte Meinung zur KausalitÃ¤t von gesundheitlichen Beschwerden, die nach einem Auffahrunfall auftrÃ¤ten. Prof. B.___ verfasse nicht nur Gutachten fÃ¼r Versicherungen, sondern auch fÃ¼r die Verbindung der Schweizer Ãrztinnen und Ãrzte (FMH) und fÃ¼r die Gerichtsmedizin sowie auch im Auftrag von zahlreichen HausÃ¤rzten. GemÃ¤ss hÃ¶chstrichterlicher Rechtsprechung (BGE 123 V 175) sei die gutachterliche UnabhÃ¤ngigkeit als fachlich-inhaltliche WeisungsunabhÃ¤ngigkeit zu verstehen. Diese Voraussetzung sei vorliegend erfÃ¼llt.</w:t>
      </w:r>
    </w:p>
    <w:p>
      <w:r>
        <w:t>4.2Â Â Â Â  Nach der glaubhaften BestÃ¤tigung der Beschwerdegegnerin besteht zwischen ihr und Prof. B.___ weder ein Arbeitsvertrag noch ein Rahmen- oder Zusammenarbeitsvertrag betreffend Erstattung von Gutachten und Berichten (vgl. auch die entsprechende BestÃ¤tigung von Prof. B.___ vom 9. Mai 2005 [Urk. 3/16]). Die BeschwerdefÃ¼hrerin vermag ihrerseits keine objektiven Anhaltspunkte aufzuzeigen, die an dieser BestÃ¤tigung Zweifel wecken kÃ¶nnten. Ihre RÃ¼ge, dass zwischen der Beschwerdegegnerin und Prof. B.___ ein besonders nahes VerhÃ¤ltnis bestehe, das ihn als befangen erscheinen lasse, erweist sich nach der Aktenlage als unsubstantiierte und unbelegte Behauptung.</w:t>
      </w:r>
    </w:p>
    <w:p>
      <w:r>
        <w:t>Â Â Â Â Â Â Â Â  Der gerichtsnotorische Umstand, dass Prof. B.___ in zahlreichen FÃ¤llen fÃ¼r die Beschwerdegegnerin oder fÃ¼r andere Versicherungsgesellschaften und/oder weitere Personen und Institutionen als Gutachter geamtet hat, lÃ¤sst ihn noch nicht als befangen erscheinen. Vielmehr liegt dies in der Natur der Sache beziehungsweise im Umstand, dass in unfallversicherungsrechtlichen Verfahren einerseits oftmals komplexe medizinische Fragen zu klÃ¤ren sind, wofÃ¼r es (namentlich auch im Zusammenhang mit KausalitÃ¤tsbeurteilungen bei Schleudertraumata der HalswirbelsÃ¤ule) der Beurteilung durch Fachpersonen mit vertieften fachÃ¤rztlichen Kenntnisse und gutachterlicher Erfahrung bedarf. Andererseits ist die Zahl mÃ¶glicher Experten beschrÃ¤nkt, was dazu fÃ¼hrt, dass diese immer wieder zur Erstattung von Gutachten herangezogen werden. Zu diesem Kreis gehÃ¶rt, was gerichtsnotorisch ist, auch Prof. B.___. Das genÃ¼gt jedoch nicht, um ihn als befangen erscheinen zu lassen. Der alleinige Umstand, dass eine medizinische Fachperson wiederholt fÃ¼r Versicherungen oder im Auftrag von versicherten Personen (beziehungsweise von auf sozialversicherungsrechtliche Prozesse spezialisierten Rechtsvertretern) Berichte oder Gutachten erstellt hat, macht sie noch nicht befangen. Lediglich deswegen kann ihr nicht unterstellt werden, sie sei nicht weisungsfrei oder fÃ¼hle sich verpflichtet, das Gutachten im Sinne ihres Auftraggebers abzufassen. Wenn selbst aus dem Umstand allein, dass ein Arzt oder eine Ãrztin in einem AnstellungsverhÃ¤ltnis zum VersicherungstrÃ¤ger steht, nicht auf mangelnde ObjektivitÃ¤t und Befangenheit zu schliessen ist, kann dieser Vorwurf um so weniger gegenÃ¼ber freiberuflichen Experten erhoben werden, welche einzig zufolge GutachtertÃ¤tigkeit in Kontakt mit dem VersicherungstrÃ¤ger stehen. Entscheidend ist, dass fachlich-inhaltlich eine WeisungsunabhÃ¤ngigkeit besteht (vgl. Urteil des EidgenÃ¶ssischen Versicherungsgerichts in Sachen H. vom 8. November 2006, I 793/05, Erw. 4.2, mit Hinweisen). Es ist nicht dargetan, dass Prof. B.___ als Interessenvertreter der Versicherungswirtschaft zu gelten hÃ¤tte, was eine Befangenheit begrÃ¼nden kÃ¶nnte (vgl. Erw. 4.2 des genannten Urteils).</w:t>
      </w:r>
    </w:p>
    <w:p>
      <w:r>
        <w:t>Â Â Â Â Â Â Â Â  Soweit die BeschwerdefÃ¼hrerin rÃ¼gen liess, dass Prof. B.___ die ihm durch ihren Rechtsvertreter gestellten Fragen nur unzureichend beantwortet habe und ein TelefongesprÃ¤ch zwischen Prof. B.___ und ihrem Rechtsvertreter unerfreulich, unhÃ¶flich und unergiebig verlaufen sei, ist festzuhalten, dass eine Offenlegungspflicht, wie sie von der BeschwerdefÃ¼hrerin verstanden wird, nicht besteht (vgl. Urteil des hiesigen Sozialversicherungsgerichts in Sachen R. vom 5. April 2005, UV.2005.00022, Erw. 4.4 und Erw. 5).</w:t>
      </w:r>
    </w:p>
    <w:p>
      <w:r>
        <w:t>Aus der von der BeschwerdefÃ¼hrerin ins Recht gereichten Korrespondenz zwischen ihrem Rechtsvertreter und Prof. B.___ (vgl. Urk. 3/15-21 und Urk. 3/23-24) und aus dem vom Rechtsvertreter protokollierten TelefongesprÃ¤ch vom 10. Mai 2005 (Urk. 3/22) sind keine objektiven Anhaltspunkte fÃ¼r eine Befangenheit von Prof. B.___ ersichtlich. Auch wenn sich Prof. B.___ durch die Art und Weise des Vorgehens des Rechtsvertreters der BeschwerdefÃ¼hrerin provoziert gefÃ¼hlt und entsprechend gereizt beziehungsweise kurz angebunden reagiert haben sollte, wÃ¼rde dies nicht genÃ¼gen, um Prof. B.___ als befangen erscheinen zu lassen. Abgesehen davon ginge es hier um ein ZerwÃ¼rfnis zwischen Parteivertreter und Gutachter, welchem nicht die gleiche Bedeutung beigemessen werden kann wie einem ZerwÃ¼rfnis im VerhÃ¤ltnis zwischen Explorand und Gutachter (vgl. SVR 2001 UV Nr. 20).</w:t>
      </w:r>
    </w:p>
    <w:p>
      <w:r>
        <w:t>Weiter hat Prof. B.___ bestÃ¤tigt, dass er die hÃ¶chstrichterliche Praxis zur natÃ¼rlichen KausalitÃ¤t bei Beschwerden nach Schleudertraumata der HalswirbelsÃ¤ule fÃ¼r valabel halte. DiesbezÃ¼glich fÃ¼hrte er aus, dass solche Beschwerden durchaus mÃ¶glich seien; ob sie jedoch zwanglos Folgen eines Unfalles seien, mÃ¼sse eben gerade die Begutachtung ergeben (Urk. 3/16). Darin ist keine Befangenheit zu erkennen.</w:t>
      </w:r>
    </w:p>
    <w:p>
      <w:r>
        <w:t>Â Â Â Â Â Â Â Â  Aus dem Gesagten ergibt sich, dass die Beschwerdegegnerin den von der BeschwerdefÃ¼hrerin gestellten Ablehnungsantrag zu Recht abgewiesen hat. Es sind keine objektiven Anzeichen vorhanden, die fÃ¼r die Befangenheit von Prof. B.___ sprÃ¤chen. Auch sind keine anderen triftigen GrÃ¼nde im Sinne von Art. 44 ATSG ersichtlich. Demzufolge ist die Beschwerde abzuweisen, soweit darauf einzutreten ist.</w:t>
      </w:r>
    </w:p>
    <w:p>
      <w:r>
        <w:t>Das Gericht erkennt:</w:t>
      </w:r>
    </w:p>
    <w:p>
      <w:r>
        <w:t>1.Â Â Â Â Â Â Â Â  Die Beschwerde wird abgewiesen, soweit darauf eingetreten wird.</w:t>
      </w:r>
    </w:p>
    <w:p>
      <w:r>
        <w:t>2.Â Â Â Â Â Â Â Â  Das Verfahren ist kostenlos.</w:t>
      </w:r>
    </w:p>
    <w:p>
      <w:r>
        <w:t>3.Â Â Â Â Â Â Â Â  Zustellung gegen Empfangsschein an:</w:t>
      </w:r>
    </w:p>
    <w:p>
      <w:r>
        <w:t>- Rechtsanwalt Dr. Roger Peter</w:t>
      </w:r>
    </w:p>
    <w:p>
      <w:r>
        <w:t>- Rechtsanwalt Peter JÃ¤ger</w:t>
      </w:r>
    </w:p>
    <w:p>
      <w:r>
        <w:t>- Bundesamt fÃ¼r Gesundheit</w:t>
      </w:r>
    </w:p>
    <w:p>
      <w:r>
        <w:t>4.Â Â Â Â Â Â Â Â  Gegen diesen Entscheid kann innert 30 Tagen 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