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UV.2005.00312 vom 29. März 2007</w:t>
      </w:r>
    </w:p>
    <w:p>
      <w:r>
        <w:t>ZH Sozialversicherungsgericht, 2007-03-29, DE</w:t>
      </w:r>
    </w:p>
    <w:p>
      <w:r>
        <w:rPr>
          <w:b/>
        </w:rPr>
        <w:t xml:space="preserve">Quelle: </w:t>
      </w:r>
      <w:r>
        <w:t>https://mcp.opencaselaw.ch/entscheid/zh_sozialversicherungsgericht_UV.2005.00312</w:t>
      </w:r>
    </w:p>
    <w:p>
      <w:r>
        <w:t>FR: ZH_SOZIALVERSICHERUNGSGERICHT UV.2005.00312 du 29 mars 2007</w:t>
      </w:r>
    </w:p>
    <w:p>
      <w:r>
        <w:t>IT: ZH_SOZIALVERSICHERUNGSGERICHT UV.2005.00312 del 29 marzo 2007</w:t>
      </w:r>
    </w:p>
    <w:p>
      <w:pPr>
        <w:pStyle w:val="Heading2"/>
      </w:pPr>
      <w:r>
        <w:t>Erwägungen</w:t>
      </w:r>
    </w:p>
    <w:p>
      <w:r>
        <w:rPr>
          <w:b/>
        </w:rPr>
        <w:t>E. 2</w:t>
      </w:r>
    </w:p>
    <w:p>
      <w:r>
        <w:t>Dagegen liess der Versicherte am 29. September 2005 Beschwerde einreichen (Urk. 1) und die Zusprache einer Invalidenrente auf der Basis eines InvaliditÃ¤tsgrades von 71 %, eventualiter eine neuerliche Begutachtung hinsichtlich der unfallbedingten ArbeitsfÃ¤higkeit und die Zusprache einer IntegritÃ¤tsentschÃ¤digung auf der Basis einer Einbusse von 25 % im Betrag von Fr. 26'700.-- beantragen. Er legte der Beschwerde einen Bericht von Dr. E.___ vom 29. September 2005 bei (Urk. 3). Die SUVA liess in der Beschwerdeantwort vom 19. Januar 2006 die Abweisung der Beschwerde beantragen, nachdem der Versicherte am 12. Dezember 2005 von Dr. F.___ untersucht worden war (Urk. 11/105). In der Replik liess der Versicherte an seinen AntrÃ¤gen festhalten (Urk. 18). Er liess einen Bericht von Dr. E.___ vom 4. April 2006 (Urk. 21/1) und einen weiteren von Dr. med. G.___, Facharzt fÃ¼r Rheumatologie, vom 20. MÃ¤rz 2006 einreichen (Urk. 21/2). Auch die SUVA liess in der Duplik an ihrem Antrag festhalten (Urk. 27). Das Gericht verfÃ¼gte am 7. September 2006 den Abschluss des Schriftenwechsels (Urk. 28). Das Gericht zog am 12. Oktober 2006 die Akten der Invalidenversicherung bei (Urk. 29, 32/1-93). Am 8. November 2006 reichte der Versicherte einen Bericht der Klinik B.___ vom 12. Juni 2006 ein (Urk. 35). Die SUVA nahm zu den neuen Unterlagen am 20. November 2006 Stellung (Urk. 37).</w:t>
      </w:r>
    </w:p>
    <w:p>
      <w:r>
        <w:t>Das Gericht zieht in ErwÃ¤gung:</w:t>
      </w:r>
    </w:p>
    <w:p>
      <w:r>
        <w:t>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1.4Â Â Â Â  Dem Urteil des Gerichts ist der Sachverhalt zugrunde zu legen, wie er sich bis im Zeitpunkt des Einspracheentscheides verwirklicht hat (BGE 121 V 366 Erw. 1b; 116 V 248 Erw. 1a; RKUV 2001 Nr. U 419 S. 101). Beweismittel, die nach Erlass des Einspracheentscheides erstellt wurden, sind insoweit zu berÃ¼cksichtigen, als diese etwas zur Feststellung des rechtlich massgebenden Sachverhalts beizutragen vermÃ¶gen (BGE 121 V 366 Erw. 1b, RKUV 1985 Nr. K 646 S. 239 Erw. 3b = ZAK 1986 S. 190 Erw. 3b; Gygi, Bundesverwaltungsrechtspflege, 2. Aufl., Bern 1983, S. 194).</w:t>
      </w:r>
    </w:p>
    <w:p>
      <w:r>
        <w:t>2.Â Â Â Â Â Â  Die Beschwerdegegnerin stÃ¼tzte sich in ihrem Einspracheentscheid hinsichtlich der Unfallfolgen auf die kreisÃ¤rztliche Stellungnahme von Dr. C.___ vom 27. Juni 2002 und fÃ¼r die LeistungsfÃ¤higkeit auf den Schlussbericht der AbklÃ¤rung des BeschwerdefÃ¼hrers in D.___ vom 22. April 2003. So ging sie von einer 80%igen ArbeitsfÃ¤higkeit des Versicherten in einer der eingeschrÃ¤nkten Schulterfunktion angepassten TÃ¤tigkeit aus (Urk. 2 S. 6). Hinsichtlich der Einkommenssituation ging sie davon aus, dass das Valideneinkommen bei einer fortdauernden TÃ¤tigkeit bei der A.___ AG Fr. 50'388.-- betragen hÃ¤tte, wobei sie Ãberstunden des Versicherten im Gesundheitsfall verneinte. Sie bestÃ¤tigte ein Invalideneinkommen im Betrag von Fr. 36'816.-- und ermittelte so den InvaliditÃ¤tsgrad von 27 % (Urk. 2 S. 8).</w:t>
      </w:r>
    </w:p>
    <w:p>
      <w:r>
        <w:t>Â Â Â Â Â Â Â Â  Der BeschwerdefÃ¼hrer bestreitet in der Beschwerde zusammengefasst die AktualitÃ¤t der medizinischen Unterlagen der Beschwerdegegnerin. Vielmehr habe sich seit dem Aufenthalt in D.___ die gesundheitliche Situation deutlich verschlechtert (Urk. 1 S. 5 ff.). Es habe sich im November 2004 eine massive RotatorenmanschettenlÃ¤sion gezeigt. Deshalb sei auf die EinschÃ¤tzung von Dr. E.___ abzustellen, der eine 55%ige ArbeitsfÃ¤higkeit festlege (Urk. 1 S. 11). Sodann macht der BeschwerdefÃ¼hrer Ãberstunden geltend, die auch in den spÃ¤teren Jahren wie bereits vor dem Unfall angefallen wÃ¤ren, so dass von einem Valideneinkommen in der HÃ¶he des versicherten Jahresverdienstes von Fr. 70'418.-- auszugehen sei (Urk. 1 S. 11).</w:t>
      </w:r>
    </w:p>
    <w:p>
      <w:r>
        <w:rPr>
          <w:b/>
        </w:rPr>
        <w:t>E. 3</w:t>
      </w:r>
    </w:p>
    <w:p>
      <w:r>
        <w:t>3.1Â Â Â Â  Beim BeschwerdefÃ¼hrer wurden anlÃ¤sslich des MRI der rechten Schulter am 22. August 2001 eine grÃ¶ssere Ruptur der Supraspinatussehne, eine praktisch vollstÃ¤ndig rupturierte Subscapularissehne, eine deutliche AC-Gelenksarthrose mit einer Kapselhypertrophie und einem daraus folgenden subacrominalen Impingement erhoben (Urk. 11/4). AnlÃ¤sslich der Operation vom 16. November 2001 wurden zudem auch noch eine partielle Infraspinatusruptur und eine Tendinitis der langen Bizepssehne festgestellt. Man nahm in der Klinik B.___ eine grosse Rotatorenmanschettenrekonstruktion vor, klagte der BeschwerdefÃ¼hrer doch Ã¼ber Belastungs- und Nachtschmerzen (Urk. 11/15). Im Anschluss an die Operation erfolgten Schonung und bald eine intensive Physiotherapiebehandlung. Nach Darstellung der Ãrzte der Klinik B.___ klagte der BeschwerdefÃ¼hrer Ã¼ber Schmerzen bei Bewegung, jedoch Ã¼ber nur geringe Nachtschmerzen. Der Versicherte hatte nach wie vor eine eingeschrÃ¤nkte aktive Beweglichkeit und abgeschwÃ¤chte Kraft (Urk. 11/36). Das Arthro-MRI der rechten Schulter vom 13. Mai 2002 zeigte eine ausgeprÃ¤gte Reruptur der Suptraspinatus- und der Subscapularissehne. Die Supraspinatussehne wurde bei deutlicher Muskelatrophie als irreparabel bezeichnet (Urk. 11/40).</w:t>
      </w:r>
    </w:p>
    <w:p>
      <w:r>
        <w:t>Â Â Â Â Â Â Â Â  In der kreisÃ¤rztlichen Untersuchung am 27. Juni 2002 durch Dr. C.___ bestÃ¤tigte der BeschwerdefÃ¼hrer, in Ruhe wenig Schmerzen zu haben. Jedoch habe er starke BeweglichkeitseinschrÃ¤nkungen und erheblichen Kraftverlust. Dr. C.___ bestÃ¤tigte eine hochgradig eingeschrÃ¤nkte Schulterbeweglichkeit. Er attestierte eine andauernde gÃ¤nzliche ArbeitsunfÃ¤higkeit als Chauffeur mit Beladefunktionen. Er erachtete aber eine leichte Montage-, Komplementier- oder Sortierarbeit auf TischhÃ¶he in der Industrie oder die Bearbeitung von Kleinteilen an Automaten und Halbautomaten ganztÃ¤gig als zumutbar (Urk. 11/41).Â</w:t>
      </w:r>
    </w:p>
    <w:p>
      <w:r>
        <w:t>3.2Â Â Â Â  Im Rahmen der beruflichen AbklÃ¤rung durch die Invalidenversicherung in der AbklÃ¤rungsstÃ¤tte D.___ vom 3. bis 28. MÃ¤rz 2003 wurde die tatsÃ¤chliche Eignung des Versicherten fÃ¼r Arbeiten auf TischhÃ¶he untersucht. Die AbklÃ¤rer kamen zum Schluss, beim BeschwerdefÃ¼hrer sei eine 80%ige ArbeitsfÃ¤higkeit bei einer behinderungsangepassten, die Schulter und den rechten Arm nur leicht belastenden TÃ¤tigkeit ganztags gegeben. In Frage kÃ¤men serielle Montagearbeiten an KleingerÃ¤ten, serienmÃ¤ssige Maschinenbedienung an eingerichteten Maschinen, Verpacken von Kleinteilen und Material- und QualitÃ¤tskontrollen (Urk. 11/69).</w:t>
      </w:r>
    </w:p>
    <w:p>
      <w:r>
        <w:t>3.3Â Â Â Â  Der BeschwerdefÃ¼hrer veranlasste im Rahmen des Einspracheverfahrens bei Dr. E.___ das Gutachten vom 6. Dezember 2004 (Urk. 11/97). Diesem Arzt gegenÃ¼ber klagte der Versicherte Ã¼ber intensive Nacht- und Bewegungsschmerzen. Aufgrund von neuen Bildern und der bei ihm erhobenen Befunde Ã¤usserte der Arzt die Ansicht, es bestehe eine deutlich verschlechterte Situation gegenÃ¼ber derjenigen zur Zeit in D.___. Er schloss sich zwar dem von Dr. C.___ erwÃ¤hnten TÃ¤tigkeitsprofil an, doch sei nur ein Pensum von knapp 55 % mÃ¶glich (Urk. 11/97 S. 8).</w:t>
      </w:r>
    </w:p>
    <w:p>
      <w:r>
        <w:t>3.4Â Â Â Â  Nach Erlass des Einspracheentscheids vom 29. Juni 2005 fand am 21. Dezember 2005 eine kreisÃ¤rztliche Untersuchung bei Dr. F.___ statt. Ihm gegenÃ¼ber berichtete der Versicherte Ã¼ber keine Ruheschmerzen. Schmerzen wÃ¼rden vor allem bei Bewegungen ab ca. BrusthÃ¶he auftreten. Die Nachtruhe sei gestÃ¶rt, wenn er auf die rechten Schulter zu liegen komme. Sodann bestehe eine Kraftverminderung im rechten Arm. Es fand in der Folge eine Beurteilung der Situation durch drei Ãrzte im Team statt. Dr. F.___ berichtete von einer aktiv und passiv besseren Beweglichkeit der Schulter als im Zeitpunkt der Untersuchung bei Dr. C.___. Feststellbar sei eine Impingement-Problematik, die aber auch schon bei Dr. C.___ habe vorhanden sein mÃ¼ssen. Sodann zeigten die seitengleichen ArmumfÃ¤nge und die gemessene Faustschlusskraft, dass der Versicherte den rechten Arm durchaus einsetzen kÃ¶nne. Die Ãrzte kamen zum Schluss, dass gesamthaft eher eine bessere Situation vorliege (Urk. 11/ 105).</w:t>
      </w:r>
    </w:p>
    <w:p>
      <w:r>
        <w:t>Â Â Â Â Â Â Â Â  Auch Dr. E.___ untersuchte den Versicherten am 28. Februar 2006 erneut und hielt am 3. April 2006 und hielt an seiner Beurteilung einer verschlechterten Situation fest (Urk. 21/1). Die ArmumfÃ¤nge hÃ¤tten abgenommen, der Versicherte schone den Arm, die Beweglichkeit des Arms sei schlechter, als von Dr. F.___ dargestellt. Er wies darauf hin, dass sich seit der letzten kreisÃ¤rztlichen Untersuchung die Beschwerden verschlimmert hÃ¤tten und dass eine erneute Vorstellung in der Klinik B.___ notwendig sei. Die dortigen Ãrzte der Schulter-/Ellbogensprechstunde hielten, nachdem sie neue RÃ¶ntgenbilder gemacht hatten, im Bericht vom 12. Juni 2006 die Diagnose einer Pseudoparalyse der rechten Schulter bei Reruptur der Rotatorenmanschette und bei Status nach Rekonstruktion einer massiven Rotatorenmanschettenruptur fest (Urk. 35).</w:t>
      </w:r>
    </w:p>
    <w:p>
      <w:r>
        <w:rPr>
          <w:b/>
        </w:rPr>
        <w:t>E. 4</w:t>
      </w:r>
    </w:p>
    <w:p>
      <w:r>
        <w:t>4.1Â Â Â Â  Es ist aufgrund sÃ¤mtlicher Ã¤rztlicher Berichte erstellt, dass der BeschwerdefÃ¼hrer als Folge des Ereignisses vom 26. April 2001 an einer erheblichen Schulterverletzung in Form einer Reruptur der Rotatorenmanschette (Supraspinatus und Subscapularis) des dominanten rechten Arms leidet (Urk. 11/40, 35). Als deren Folge sind vor allem belastungsabhÃ¤ngige Schmerzen und eine Kraftlosigkeit im rechten Arm sowie Schmerzen beim Liegen auf der rechten Schulter vorhanden (Urk. 11/41 S. 1, 21/1). Dr. C.___ wie Dr. E.___ sind sich einig, dass die bisherige TÃ¤tigkeit als Chauffeur mit Beladefunktionen nicht mehr mÃ¶glich ist. Dr. C.___ formulierte aus medizinischer Sicht ein Profil fÃ¼r den BeschwerdefÃ¼hrer, das kÃ¶rperlich leichte TÃ¤tigkeiten auf TischhÃ¶he beinhaltet. GÃ¤nzlich unmÃ¶glich seien Ãberkopfarbeiten und Arbeiten mit Impuls- und Stossbelastungen des Schultergelenks. Ebenfalls nicht mehr mÃ¶glich seien Arbeiten mit weit ausladenden Bewegungen des rechten Armes und Arbeiten mit grÃ¶sserem Kraftaufwand fÃ¼r den rechten Arm, wie das Anziehen und LÃ¶sen festsitzender Schrauben und Arbeiten mit repetitivem Kraftaufwand der rechten oberen ExtremitÃ¤t Ã¼ber 5 kp (Urk. 11/41). Diesem Profil stimmt grundsÃ¤tzlich auch Dr. E.___ uneingeschrÃ¤nkt zu (Urk. 11/97 S. 8). In der AbklÃ¤rungsstÃ¤tte D.___ wurden denn auch vorwiegend kÃ¶rperlich leichtere und Ã¼berwiegend auf TischhÃ¶he zu verrichtende Arbeiten ausgeÃ¼bt. Der BeschwerdefÃ¼hrer konnte dabei ganztags eingesetzt werden. Um seinen Klagen Ã¼ber vermehrte Schmerzen nachts nach einem ganztÃ¤gigen Einsatz Rechnung zu tragen, kamen die AbklÃ¤rer zum Schluss, dass ein nur 80%iger Einsatz zumutbar sei. In Frage kÃ¤men dabei einfache HilfstÃ¤tigkeiten, wie serielle Montagearbeiten an KleingerÃ¤ten, serienmÃ¤ssige Maschinenbedienung an eingerichteten Maschinen, Verpacken von Kleinteilen, Material- und QualitÃ¤tskontrollen (Urk. 11/69).</w:t>
      </w:r>
    </w:p>
    <w:p>
      <w:r>
        <w:t>4.2Â Â Â Â  Der BeschwerdefÃ¼hrer macht nun eine erhebliche Verschlechterung der Situation im Zeitpunkt des Einspracheentscheids gegenÃ¼ber derjenigen im Zeitpunkt des Aufenthalts in D.___ geltend und verweist hierzu auf die Darlegungen von Dr. E.___. Dr. E.___ stellte in seinem Bericht vom 6. Dezember 2004 eine massive LÃ¤sion der Rotatorenmanschette mit einer nicht mehr wirksamen langen Bicepssehne, einem nicht mehr wirksamem Musculus supraspinatus beziehungsweise von dessen Sehnen und des Musculus subscapularis beziehungsweise von dessen Sehne fest (Urk. 11/97). Die Diagnose einer Pseudoparalyse, also die gÃ¤nzliche UnfÃ¤higkeit wegen einer Rotatorenmanschettenruptur den rechten Arm aktiv Ã¼ber die Horizontale zu heben und zu halten bei andererseits erhaltener passiver Beweglichkeit (vgl. Debrunner, OrthopÃ¤die OrthopÃ¤dische Chirurgie, 4. A., Bern, S. 728), hatten schon die Ãrzte der Klinik B.___ gestellt (Urk. 11/36) und auch Dr. C.___ hatte die erhebliche aktive Funktionseinbusse im rechten Schultergelenk fÃ¼r sÃ¤mtliche Bewegungen Ã¼ber der Horizontalen in seinem Abschlussbericht festgestellt und in seinem Profil berÃ¼cksichtigt (Urk. 11/41 S. 1). Richtig ist zwar, dass Dr. E.___ aufgrund eines neuen Arthro-MRI vom 26. November 2004 neuerdings eine AblÃ¶sung des Labrums vom oberen Pfannenrand und damit eine SLAP-LÃ¤sion konstatierte, die bis anhin von keinem der Ãrzte erhoben worden war. Dr. E.___ verband damit eine beginnende InstabilitÃ¤t des Schultergelenks und er erklÃ¤rte damit einen in einem RÃ¶ntgenbild vom 22. November 2004 festgestellten Hochstand des Humeruskopfes (Urk. 11/97 S. 7). Dieser Schulterhochstand und eine dezentrierte Schulter wurde auch von Dr. F.___ in der Untersuchung vom 21. Dezember 2005 bei der PrÃ¼fung der bildgebenden Aufnahmen von 2001 erwÃ¤hnt (Urk. 11/105). DemgegenÃ¼ber hielten die Ãrzte in der Klinik B.___ ausdrÃ¼cklich auf den neusten RÃ¶ntgenbildern vom 12. Juni 2006 einen zentrierten Humeruskopf fest (Urk. 35), was fÃ¼r eine nach wie vor vorhandene SchulterstabilitÃ¤t spricht. Sodann bestÃ¤tigte Dr. F.___ zwar die von Dr. E.___ festgestellte Impingement-Problematik (Urk. 11/97 S. 5). Gleichzeitig wies er aber zu Recht darauf hin, dass eine solche bereits zu Beginn der Behandlung zusammen mit der Diagnose der Rotatorenmanschettenruptur am 22. August 2001 festgestellt wurde und daher keine neue Diagnose darstellt (Urk. 11/4). Auch die Ãrzte der Klinik B.___ sprechen in ihrem neusten Bericht vom 12. Juni 2006 zusammengefasst einzig von der bekannten Pseudoparalyse der rechten Schulter und einer irreparablen Rotatorenmanschettenruptur und fÃ¼hren keine weiteren massgeblichen Diagnosen oder Befunde an (Urk. 35).</w:t>
      </w:r>
    </w:p>
    <w:p>
      <w:r>
        <w:t>Â Â Â Â Â Â Â Â  Soweit somit Ã¼berhaupt von neuen Befunden gesprochen werden kÃ¶nnte, wÃ¤ren diese fÃ¼r das erwÃ¤hnte Profil der zumutbaren TÃ¤tigkeiten des Versicherten nicht von wesentlicher Bedeutung. Denn auch Dr. E.___ spricht grundsÃ¤tzlich vom gleichen TÃ¤tigkeitsprofil wie Dr. C.___ und erwÃ¤hnt selber, dass sich die Befunde bei Bewegungen bei einem hÃ¤ngenden Arm nicht auswirken, da diesfalls der BeschwerdefÃ¼hrer schmerzfrei sei (Urk. 21/1). Bereits anlÃ¤sslich der AbklÃ¤rung in D.___ hatte der BeschwerdefÃ¼hrer selber festgestellt - allerdings erst nach mehrmaligem Nachfragen seitens der AbklÃ¤rer -, dass er weniger Schmerzen habe, wenn er die rechte Hand auf der TischhÃ¶he Ã¶fters abstÃ¼tzen kÃ¶nne (Urk. 11/69 S. 3). Aus dem Gesagten folgt, dass die ArbeitsfÃ¤higkeit dem von Dr. C.___ formulierten Profil entsprechend durchaus zumutbar ist. Diese TÃ¤tigkeiten wurden erprobt und stellten sich als realistisch heraus. Wenn die AbklÃ¤rer dem BeschwerdefÃ¼hrer trotz eines mÃ¶glichen geÃ¼bten ganztÃ¤gigen Einsatzes nur eine 80%ige ArbeitsfÃ¤higkeit zubilligten, ist das nicht zu beanstanden und gut nachvollziehbar. Die von Dr. E.___ dagegen attestierte 55%ige ArbeitsfÃ¤higkeit ist nicht begrÃ¼ndet, zumal der gleiche Arzt selber bei einer reinen BÃ¼roarbeit, mithin ebenfalls bei einer Arbeit auf TischhÃ¶he, bei der der rechte Arm aufgestÃ¼tzt werden kann, eine 80%ige ArbeitsfÃ¤higkeit medizinisch gesehen fÃ¼r mÃ¶glich hÃ¤lt und einzig die fehlende Ausbildung als dem entgegenstehend bezeichnet (Urk. 11/97 S. 8). Eine BÃ¼rotÃ¤tigkeit kommt jedoch wegen der bescheidenen AbklÃ¤rungsresultate im intellektuellen Bereich nicht in Frage (Urk. 11/69 S. 4). Damit bleibt es bei den von den AbklÃ¤rern in D.___ vorgeschlagenen einfachen leichten HilfstÃ¤tigkeiten im Umfang von 80 %.</w:t>
      </w:r>
    </w:p>
    <w:p>
      <w:r>
        <w:rPr>
          <w:b/>
        </w:rPr>
        <w:t>E. 5</w:t>
      </w:r>
    </w:p>
    <w:p>
      <w:r>
        <w:t>5.1Â Â Â Â  Strittig ist weiter die HÃ¶he des Valideneinkommens im Jahre 2003. WÃ¤hrend die Beschwerdegegnerin gestÃ¼tzt auf Angaben der ehemaligen Arbeitgeberin des BeschwerdefÃ¼hrers vom 4. April 2003 und vom 22. Juni 2003, wonach in diesem Jahr anders als in den Jahren zuvor keine Ãberstundenzulagen mÃ¶glich seien (Urk. 11/67, 11/81), einen Jahresverdienst von Fr. 50'388.-- (13 x Fr. 3'876.--) annahm (Urk. 11/83, 11/87 S. 2, 11/90, Urk. 2), verlangt der BeschwerdefÃ¼hrer die Annahme eines Valideneinkommens von Fr. 70'418.--, gemÃ¤ss dem vor dem Unfall bezogenen Lohn, der auch zahlreiche Ãberstunden beinhalte (Urk. 1 S. 7).</w:t>
      </w:r>
    </w:p>
    <w:p>
      <w:r>
        <w:t>5.2Â Â Â Â  Bei der Ermittlung des Einkommens ohne Gesundheitsschaden ist entscheidend, was die versicherte Person im massgebenden Zeitpunkt nach dem Beweisgrad der Ã¼berwiegenden Wahrscheinlichkeit als gesunde Person tatsÃ¤chlich verdienen wÃ¼rde. Die Einkommensermittlung hat so konkret wie mÃ¶glich zu erfolgen; daher ist in der Regel vom letzten Lohn, den die versicherte Person vor Eintritt der GesundheitsschÃ¤digung erzielt hat, auszugehen (RKUV 1993 Nr. U 168 S. 100 f. Erw. 3b). Damit hat sich das Valideneinkommen grundsÃ¤tzlich am zuletzt verdienten Monatslohn zu orientieren. Es kÃ¶nnen fÃ¼r die Bemessung des Einkommens ohne InvaliditÃ¤t allerdings auch regelmÃ¤ssig ausgerichtete ÃberstundenentschÃ¤digungen berÃ¼cksichtigt werden, wenn es sich um Entgelt mit Lohncharakter und nicht um SpesenentschÃ¤digungen handelt (RKUV 1989 Nr. U 69 S. 180; vgl. auch RKUV 2000 Nr. U 400 S. 381 sowie - fÃ¼r die Invalidenversicherung - AHI 2002 S. 155). Da aber die InvaliditÃ¤tsschÃ¤tzung der dauernd oder fÃ¼r lÃ¤ngere Zeit bestehenden ErwerbsunfÃ¤higkeit entsprechen muss, bildet Voraussetzung fÃ¼r die BerÃ¼cksichtigung eines derartigen Zusatzeinkommens, dass die versicherte Person aller Voraussicht nach damit hÃ¤tte rechnen kÃ¶nnen. Massgebend ist nach dem im Sozialversicherungsrecht Ã¼blichen Beweisgrad der Ã¼berwiegenden Wahrscheinlichkeit (BGE 126 V 360 Erw. 5b), ob die versicherte Person aufgrund ihrer konkreten erwerblichen Situation und ihres tatsÃ¤chlichen Arbeitseinsatzes vor dem Unfall wahrscheinlich weiterhin ein Zusatzeinkommen zufolge Ãberstundenarbeit hÃ¤tte erzielen kÃ¶nnen; die blosse MÃ¶glichkeit dazu genÃ¼gt nicht (RKUV 1989 Nr. U 69 S. 180 f.).</w:t>
      </w:r>
    </w:p>
    <w:p>
      <w:r>
        <w:t>5.3Â Â Â Â  Der BeschwerdefÃ¼hrer besitzt keine Berufsausbildung. Nach seiner Einreise von H.___ in die Schweiz im Jahr 1977 war er als Bauarbeiter tÃ¤tig und war - gemÃ¤ss IK-Auszug - ab 1988 als Chauffeur bei der I.___ AG angestellt (Urk. 32/9/2/2). Nach Angaben in der Unfallmeldung UVG vom 31. August 2001 arbeitete der Versicherte ab 1. September 1998 bei der A.___ AG zu einem monatlichen Lohn von Fr. 3'876.-- (Urk. 11/1), was sich so allerdings nicht aus dem IK-Auszug ergibt. Diesem zufolge war der Versicherte noch bis Ende 1999 Angestellter der I.___ AG (Urk. 32/9/2/2). Offensichtlich sind diese beiden Unternehmen miteinander verbunden, indem X.___ GeschÃ¤ftsfÃ¼hrer der A.___ AG ist und die I.___ AG die Unfallmeldung UVG fÃ¼r die A.___ AG ausgefÃ¼llt hat (Urk. 11/1). Auch der BeschwerdefÃ¼hrer empfand offenbar seine TÃ¤tigkeit als durchwegs fÃ¼r den gleichen Arbeitgeber ausgeÃ¼bt, gab er doch an, dass er seit 14 Jahren bei der gleichen Unternehmung als Chauffeur angestellt sei (Urk. 11/8). Entgegen seiner Ansicht, dass es eine Umbenennung der I.___ AG in die A.___ AG gegeben habe (Urk. 11/8 S. 2), existieren gemÃ¤ss Handelsregisterauszug beide Unternehmungen heute noch (vgl. Internetausdruck des Handelsregisterauszugs vom 15. MÃ¤rz 2007, Urk. 41/1, Urk. 41/2).</w:t>
      </w:r>
    </w:p>
    <w:p>
      <w:r>
        <w:t>Â Â Â Â Â Â Â Â  Ausgewiesen ist jedoch, dass der BeschwerdefÃ¼hrer ab 1. Januar 2000 als Chauffeur mit einem Lieferwagen nur noch fÃ¼r die A.___ AG arbeitete (Urk. 32/9/2/2). GemÃ¤ss seinen Angaben bestand seine Aufgabe darin, mit einem Lieferwagen Brot und Patisserie-Waren vor allem von einer J.___-Filiale mit HausbÃ¤ckerei in eine andere Filiale zu fahren (Urk. 11/8, 11/25). Den Lohnangaben im Jahreslohnkonto zufolge bezahlte die A.___ AG im Jahr 2000 einen monatlichen Grundlohn von Fr. 3'800.-- und im Jahr 2001 von Fr. 3'876.--. Ausgewiesen sind sodann wÃ¤hrend der 15 Monate vor dem Unfall wÃ¤hrend des ArbeitsverhÃ¤ltnisses bei der A.___ AG (Januar 2000 bis MÃ¤rz 2001) erhebliche und konstante Ãberstundenleistungen aufgrund zusÃ¤tzlicher Samstags- und Sonntagsarbeit, so dass fÃ¼r den Versicherten schliesslich ein Brutto-Monatslohn zwischen rund Fr. 4'000.-- bis Fr. 6'500.--- resultierte (Urk. 11/11 und 11/12). Ohne weitere ErklÃ¤rung gab die A.___ AG nun an, dass im Gesundheitsfall im Jahr 2002 und 2003 der Bruttolohn monatlich nur Fr. 3'876.-- betragen hÃ¤tte und keine Ãberstunden angefallen wÃ¤ren (Urk. 11/67, 11/81). GegenÃ¼ber der Invalidenversicherung gab sie einen Lohn von Fr. 4'000.-- an (Urk. 32/15/2/10) und verneinte die Frage nach Ãberstunden knapp mit einer verÃ¤nderten Wirtschaftslage (Urk. 32/61/1/1).</w:t>
      </w:r>
    </w:p>
    <w:p>
      <w:r>
        <w:t>Â Â Â Â Â Â Â Â  Aufgrund der beschriebenen Aktenlage kann einzig als Ã¼berwiegend wahrscheinlich erachtet werden, dass der BeschwerdefÃ¼hrer im Gesundheitsfall bei der A.___ AG weitergearbeitet hÃ¤tte. Ob er allerdings tatsÃ¤chlich in den Jahren nach dem Unfall und dabei im Besonderen im Jahr des Rentenbeginns 2003 nur noch einen Grundlohn von Fr. 3'876.-- oder Fr. 4'000.-- verdient hÃ¤tte, ist fraglich und bedarf aufgrund der nur rudimentÃ¤ren Antworten der A.___ AG nÃ¤herer AbklÃ¤rung. Denn aufgrund der ausgeÃ¼bten TÃ¤tigkeit, die eine typische Wochenendarbeit-Komponente enthÃ¤lt, ist es fraglich, weshalb denn nun diese Wochenend-Fahrten nicht mehr angefallen sind. Denkbar ist dies allenfalls dann, wenn dieser Auftrag der J.___ nicht mehr durch die A.___ AG ausgefÃ¼hrt werden konnte. Darauf deutet eine Aktennotiz eines Mitarbeiters der Beschwerdegegnerin vom 20. Mai 2005 Ã¼ber ein GesprÃ¤ch mit Justin Schmid hin (Urk. 11/101). Eine formlos eingeholte und in einer Aktennotiz festgehaltene mÃ¼ndliche oder telefonische Auskunft stellt indessen nur insofern ein zulÃ¤ssiges und taugliches Beweismittel dar, als damit blosse Nebenpunkte, namentlich Indizien oder Hilfstatsachen, festgestellt werden. Sind AuskÃ¼nfte zu wesentlichen Punkten des Sachverhalts einzuholen, kommt grundsÃ¤tzlich nur die Form einer schriftlichen Anfrage und Auskunft in Betracht. Werden Auskunftspersonen zu wesentlichen sachverhaltlichen Punkten mÃ¼ndlich befragt, ist eine Einvernahme durchzufÃ¼hren und darÃ¼ber ein Protokoll aufzunehmen. Der betroffenen Person ist Gelegenheit zu geben, der Einvernahme beizuwohnen ( vgl. ARV 1992 Nr. 17 S. 153 Erw. 2a). Damit reicht diese Aktennotiz als Beweis dieser entscheidenden, zentralen Frage nicht aus. Nicht einleuchtend ist sodann der zwar schriftlich festgehaltene, jedoch nur allgemeine und nicht weiter begrÃ¼ndete Hinweis des ehemaligen Arbeitgebers auf die verÃ¤nderte Wirtschaftslage. Die Beschwerdegegnerin, an die die Sache zur KlÃ¤rung dieses Punktes zurÃ¼ckzuweisen ist, wird sich bei der Arbeitgeberin schriftlich oder mittels eines Protokolls mÃ¼ndlich ausfÃ¼hrlicher Ã¼ber das ArbeitsverhÃ¤ltnis des BeschwerdefÃ¼hrers, dessen mutmassliche lohnmÃ¤ssige Entwicklung im Betrieb und Ã¼ber die Auftragslage des Unternehmens zu erkundigen haben und dem BeschwerdefÃ¼hrer Gelegenheit geben, an dieser Befragung teilzunehmen. Hernach wird sie Ã¼ber das Valideneinkommen neu zu befinden haben.</w:t>
      </w:r>
    </w:p>
    <w:p>
      <w:r>
        <w:t>5.4Â Â Â Â  FÃ¼r das Invalideneinkommen von Fr. 36'816.-- stÃ¼tzt sich die Beschwerdegegnerin in der VerfÃ¼gung auf fÃ¼nf Lohnangaben aus ihrer Dokumentation von ArbeitsplÃ¤tzen (DAP; Urk. 11/87, 11/82) und verifizierte diesen Lohn im Einspracheentscheid mit den TabellenlÃ¶hnen der Schweizerischen Lohnstrukturerhebung 2002 (Urk. 2 S. 7). Der BeschwerdefÃ¼hrer beanstandet das angerechnete Invalideneinkommen und verlangt ein solches von Fr. 20'248.80 (Urk. 1 S. 11).</w:t>
      </w:r>
    </w:p>
    <w:p>
      <w:r>
        <w:rPr>
          <w:b/>
        </w:rPr>
        <w:t>E. 5.5</w:t>
      </w:r>
    </w:p>
    <w:p>
      <w:r>
        <w:t>Hinsichtlich der Verwendung der DAP-BlÃ¤tter hat die Rechtsprechung festgelegt, dass im Hinblick auf die zu fordernde ReprÃ¤sentativitÃ¤t der DAP-Profile und der daraus abgeleiteten Lohnangaben der Unfallversicherer mindestens fÃ¼nf DAP-BlÃ¤tter vorzulegen und zudem Angaben zu machen hat Ã¼ber die Gesamtzahl der aufgrund der gegebenen Behinderung in Frage kommenden dokumentierten ArbeitsplÃ¤tze, Ã¼ber den HÃ¶chst- und den Tiefstlohn sowie Ã¼ber den Durchschnittslohn der dem jeweils verwendeten Behinderungsprofil entsprechenden Gruppe (BGE 129 V 180).</w:t>
      </w:r>
    </w:p>
    <w:p>
      <w:r>
        <w:t>Â Â Â Â Â Â Â Â  Ansonsten sind - wenn kein konkretes Einkommen vorhanden ist - nach der Rechtsprechung TabellenlÃ¶hne gemÃ¤ss den vom Bundesamt fÃ¼r Statistik periodisch herausgegebenen Lohnstrukturerhebungen (LSE) heranzuziehen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1/2-2007 S. 94 Tabelle B9.2; BGE 129 V 484 Erw. 4.3.2, 126 V 77 f. Erw. 3b/bb, 124 V 322 Erw. 3b/aa; AHI 2000 S. 81 Erw. 2a).</w:t>
      </w:r>
    </w:p>
    <w:p>
      <w:r>
        <w:t>5.6Â Â Â Â  Die Beschwerdegegnerin hat zwar fÃ¼nf DAP-TÃ¤tigkeiten angegeben, die jedoch nur teilweise dem beschriebenen zumutbaren Profil des BeschwerdefÃ¼hrers entsprechen (vgl. Abpacker DAP Nr. 8072, Betriebsmitarbeiter PrÃ¼fer Nr. 2601 und QualitÃ¤tskontrolleur Nr. 5485). Es fehlen jedoch Angaben zu den gesamthaft vorhandenen mÃ¶glichen TÃ¤tigkeiten sowie den HÃ¶chst- und den MindestlÃ¶hnen. Das Invalideneinkommen ist somit aufgrund der LSE 2002, Tabelle TA1, zu bestimmen. Der Lohn fÃ¼r einfache und repetitive TÃ¤tigkeiten von MÃ¤nnern betrug dabei bei einer 40-Stundenwoche Fr. 4'557.--. Umgerechnet auf die 41,7-Stundenwoche von 2003 und angepasst an die Nominallohnentwicklung der MÃ¤nnerlÃ¶hne (BGE 129 V 409) zwischen 2002 und 2003 von 1,3 % ergibt dies ein jÃ¤hrliches Einkommen von Fr. 57'749.--. GemÃ¤ss den Resultaten in D.___ ist nur mit einer Leistung von 80 % (sei dies ganztags oder nur in einem solchen Teilzeitpensum ausgeÃ¼bt; Urk. 11/69 S. 5) zu rechnen. Daher ist nicht davon auszugehen, dass der BeschwerdefÃ¼hrer auf dem allgemeinen Arbeitsmarkt eine EntlÃ¶hnung fÃ¼r eine TÃ¤tigkeit von 100 % erhÃ¤lt. Dabei ist gemÃ¤ss den AbklÃ¤rern von einer zusÃ¤tzlichen Verlangsamung des Versicherten wegen der beschrÃ¤nkten EinsatzfÃ¤higkeit des rechten Armes oder auch wenn diese TÃ¤tigkeit schwergewichtig mit dem linken Arm ausgeÃ¼bt wird, auszugehen. Deswegen und wegen der TeilzeittÃ¤tigkeit ist von einem geringeren als einem durchschnittlichen Lohn auszugehen, was einen Abzug vom Lohn von gesamthaft 15 % erlaubt. Dies ergibt ein Invalideneinkommen im Jahr 2003 von Fr. 39'269.--.</w:t>
      </w:r>
    </w:p>
    <w:p>
      <w:r>
        <w:t>Â Â Â Â Â Â Â Â  Entgegen der Ansicht der Beschwerdegegnerin im Einspracheentscheid kann nicht gesagt werden, dass der BeschwerdefÃ¼hrer ein unterdurchschnittliches Einkommen vor dem Unfall bezogen hatte, was zu einer zusÃ¤tzlichen BerÃ¼cksichtigung beim Invalideneinkommen in Form eines weiteren Abzuges fÃ¼hrt (Urk. 2 S. 7). Dies ergibt sich aus dem Vergleich zwischen dem in den Jahren 2000 und 2001 erzielten monatlichen Grundlohn (exkl. 13. Monatslohn) von Fr. 3'800.-- und Fr. 3'876.-- und dem vergleichbaren Branchenlohn des Handels- und Automobilgewerbes, der (sogar mit EntschÃ¤digungen fÃ¼r Schicht- und Sonntagsarbeit und Anteil 13. Monatslohn) Fr. 3'976.-- betragen hat (LSE 2000, TA1, einfache und repetitive TÃ¤tigkeiten MÃ¤nner S. 31 und S. 10).</w:t>
      </w:r>
    </w:p>
    <w:p>
      <w:r>
        <w:rPr>
          <w:b/>
        </w:rPr>
        <w:t>E. 6</w:t>
      </w:r>
    </w:p>
    <w:p>
      <w:r>
        <w:t>6.1Â Â Â Â  Der BeschwerdefÃ¼hrer beantragt weiter eine IntegritÃ¤tsentschÃ¤digung fÃ¼r einen unfallbedingten Schaden von 25 % (Urk. 1 S. 2).</w:t>
      </w:r>
    </w:p>
    <w:p>
      <w:r>
        <w:t>6.2Â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6.3Â Â Â Â  Dr. C.___ schÃ¤tzte den Schaden an der rechten Schulter mit 20 %. Er stÃ¼tzte sich dabei auf die Tabelle 1 der SUVA (IntegritÃ¤tsschaden bei FunktionsstÃ¶rung an den oberen ExtremitÃ¤ten). Danach besteht bei einer in Adduktion versteiften Schulter ein Schaden von 30 %, bei einem Verlust des Armes ein Schaden von 50 %. Ein Arm, der bis 30Â° Ã¼ber der Horizontalen beweglich ist, verursacht einen Schaden von 10 %. Ein Arm der sich nur bis zur Horizontalen bewegen lÃ¤sst, ergibt einen Schaden von 15 %. Der BeschwerdefÃ¼hrer kann seinen Arm nicht mehr Ã¼ber die Horizontale bewegen. Andererseits ist die Schulter auch nicht versteift, sondern der Arm ist durchaus einsetzbar und eingeschrÃ¤nkt beweglich. Den Schaden fÃ¼r die Schmerzen, die der Versicherte verspÃ¼rt, vergleicht der Arzt mit den Werten einer Periarthrosis humeroscapularis (PHS), bei denen eine leichte Form 0 %, eine mÃ¤ssige 10 % und eine schwere 25 % ergibt. Die Tabelle bei der PHS verlangt dabei eine vergleichbare Schwere der Omarthrose (Tabelle 5). Eine schwere Omarthrose ergibt dabei einen Schaden zwischen 10-25 % und eine mÃ¤ssige einen Schaden von 5-10 %. Wenn nun Dr. C.___ unter BerÃ¼cksichtigung dieser Komponenten einen Schaden von 20 % annimmt, ist das nicht zu beanstanden. Denn wie dieser begrÃ¼ndet, liegt eine Situation einer zwischen einer mÃ¤ssigen und schweren PHS vor, wobei man nÃ¤her bei der schweren Form ist (Urk. 11/42). In Anbetracht dessen, dass auf den neusten Aufnahmen der Schulter in der Klinik B.___ eine nur beginnende Omarthrose festgestellt wurde (Urk. 35), ist ein Schaden von 20 % sogar eher grosszÃ¼gig. Von einer reinen schweren PHS, wie dies Dr. E.___ mit einer Schadensfestsetzung von 25 % postuliert (Urk. 11/97 S. 8), kann bei dieser Sachlage nicht ausgegangen werden. Die Beschwerde ist hinsichtlich dieses Anspruchs abzuweisen.</w:t>
      </w:r>
    </w:p>
    <w:p>
      <w:r>
        <w:t>7.Â Â Â Â Â Â  Nach Art. 61 lit. g ATSG hat die teilweise obsiegende Beschwerde fÃ¼hrende Person Anspruch auf Ersatz der Parteikosten. Diese werden vom Versicherungsgericht festgesetzt und ohne RÃ¼cksicht auf den Streitwert nach der Bedeutung der Streitsache und nach der Schwierigkeit des Prozesses bemessen.</w:t>
      </w:r>
    </w:p>
    <w:p>
      <w:r>
        <w:t>Â Â Â Â Â Â Â Â  Unter BerÃ¼cksichtigung dieser GrundsÃ¤tze ist die Beschwerdegegnerin zu verpflichten, dem hinsichtlich der Invalidenrente obsiegenden BeschwerdefÃ¼hrer eine ProzessentschÃ¤digung von Fr. 4'200.-- (inkl. Mehrwertsteuer und Barauslagen) zu bezahlen.</w:t>
      </w:r>
    </w:p>
    <w:p>
      <w:r>
        <w:t>Das Gericht erkennt:</w:t>
      </w:r>
    </w:p>
    <w:p>
      <w:r>
        <w:t>1.Â Â Â Â Â Â Â Â  In teilweiser Gutheissung der Beschwerde wird der Einspracheentscheid vom 29. Juni 2005 aufgehoben und die Sache an die Beschwerdegegnerin zurÃ¼ckgewiesen, damit sie nach AbklÃ¤rung des Valideneinkommens Ã¼ber den Rentenanspruch neu verfÃ¼ge. Im Ãbrigen wird die Beschwerde abgewiesen.</w:t>
      </w:r>
    </w:p>
    <w:p>
      <w:r>
        <w:t>2.Â Â Â Â Â Â Â Â  Das Verfahren ist kostenlos.</w:t>
      </w:r>
    </w:p>
    <w:p>
      <w:r>
        <w:t>3.Â Â Â Â Â Â Â Â  Die Beschwerdegegnerin wird verpflichtet, dem BeschwerdefÃ¼hrer eine ProzessentschÃ¤digung (inkl. Mehrwertsteuer und Barauslagen) von Fr. 4'200.-- zu bezahlen.</w:t>
      </w:r>
    </w:p>
    <w:p>
      <w:r>
        <w:t>4. Zustellung gegen Empfangsschein an:</w:t>
      </w:r>
    </w:p>
    <w:p>
      <w:r>
        <w:t>- RechtsanwÃ¤ltin Christine Fleisch, unter Beilage einer Kopie von Urk. 41/1 und 41/2</w:t>
      </w:r>
    </w:p>
    <w:p>
      <w:r>
        <w:t>- Rechtsanwalt Dr. Beat Frischkopf, unter Beilage einer Kopie von Urk. 41/1 und 41/2</w:t>
      </w:r>
    </w:p>
    <w:p>
      <w:r>
        <w:t>- Bundesamt fÃ¼r Gesundheit</w:t>
      </w:r>
    </w:p>
    <w:p>
      <w:r>
        <w:t>5.Â Â Â Â Â Â Â Â  Gegen diesen Entscheid kann innert 30 Tagen seit der Zustellung beim Bundesgericht Beschwerde eingereicht werden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