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UV.2005.00287 vom 25. September 2006</w:t>
      </w:r>
    </w:p>
    <w:p>
      <w:r>
        <w:t>ZH Sozialversicherungsgericht, 2006-09-25, DE</w:t>
      </w:r>
    </w:p>
    <w:p>
      <w:r>
        <w:rPr>
          <w:b/>
        </w:rPr>
        <w:t xml:space="preserve">Quelle: </w:t>
      </w:r>
      <w:r>
        <w:t>https://mcp.opencaselaw.ch/entscheid/zh_sozialversicherungsgericht_UV.2005.00287</w:t>
      </w:r>
    </w:p>
    <w:p>
      <w:r>
        <w:t>FR: ZH_SOZIALVERSICHERUNGSGERICHT UV.2005.00287 du 25 septembre 2006</w:t>
      </w:r>
    </w:p>
    <w:p>
      <w:r>
        <w:t>IT: ZH_SOZIALVERSICHERUNGSGERICHT UV.2005.00287 del 25 settembre 2006</w:t>
      </w:r>
    </w:p>
    <w:p>
      <w:pPr>
        <w:pStyle w:val="Heading2"/>
      </w:pPr>
      <w:r>
        <w:t>Erwägungen</w:t>
      </w:r>
    </w:p>
    <w:p>
      <w:r>
        <w:rPr>
          <w:b/>
        </w:rPr>
        <w:t>E. 1</w:t>
      </w:r>
    </w:p>
    <w:p>
      <w:r>
        <w:t>1.1Â Â Â Â  Streitig und zu prÃ¼fen sind der Anspruch des BeschwerdefÃ¼hrers auf eine Invalidenrente sowie die HÃ¶he der ihm zugesprochenen IntegritÃ¤tsentschÃ¤digung.</w:t>
      </w:r>
    </w:p>
    <w:p>
      <w:r>
        <w:t>1.2Â Â Â Â  Die Beschwerdegegnerin verneinte einen Rentenanspruch, da der BeschwerdefÃ¼hrer in seiner bisherigen TÃ¤tigkeit als Maler als auch in jedem anderen akustisch nicht qualifizierten Beruf voll arbeitsfÃ¤hig sei.</w:t>
      </w:r>
    </w:p>
    <w:p>
      <w:r>
        <w:t>Â Â Â Â Â Â Â Â  In Bezug auf die IntegritÃ¤tsentschÃ¤digung werde, nachdem das per 31. Dezember 1983 ausser Kraft getretene Bundesgesetz vom 13. Juni 1911 Ã¼ber die Krankenversicherung (KUVG) das Institut der IntegritÃ¤tsentschÃ¤digung nicht gekannt habe, nur der Zuwachs der GehÃ¶rverminderung ab dem 1. Januar 1984 entschÃ¤digt, sofern der daraus resultierende IntegritÃ¤tsschaden mindestens 5 % betrage. Der BeschwerdefÃ¼hrer sei ab dem 1. Januar 1984 nur ein Jahr lang wÃ¤hrend seiner beruflichen TÃ¤tigkeit gegenÃ¼ber gehÃ¶rgefÃ¤hrdendem LÃ¤rm exponiert gewesen. Am 6. Januar 1984 habe der IntegritÃ¤tsschaden 55 % und am 2. Juli 1985 70 % betragen. Somit entspreche der berufslÃ¤rmbedingte Anteil der vorliegenden SchÃ¤digung des GehÃ¶rs einem seit dem 1. Januar 1984 entschÃ¤digungspflichtigen IntegritÃ¤tsschaden von 15 %. Es sei darauf hinzuweisen, dass gemÃ¤ss gegenwÃ¤rtigem Stand des Wissens eine BerufslÃ¤rmschwerhÃ¶rigkeit nach Sistieren der beruflichen LÃ¤rmarbeit nicht mehr progredient sei (Urk. 2 und Urk. 25).</w:t>
      </w:r>
    </w:p>
    <w:p>
      <w:r>
        <w:rPr>
          <w:b/>
        </w:rPr>
        <w:t>E. 1.3</w:t>
      </w:r>
    </w:p>
    <w:p>
      <w:r>
        <w:t>Dagegen lÃ¤sst der BeschwerdefÃ¼hrer im Wesentlichen vorbringen, es werde nicht begrÃ¼ndet, weshalb der IntegritÃ¤tsschaden am 2. Juli 1985 70 % betragen haben solle. Vielmehr sei anzunehmen, dass der nunmehr vorliegende Taubheitsgrad schon frÃ¼her, also Mitte 1985, erreicht gewesen sei. Dass die Progredienz nach Aufgabe der lÃ¤rmbelastenden TÃ¤tigkeit aufgehÃ¶rt habe, mÃ¼sse bestritten werden. Vielmehr hÃ¤tten die VerstÃ¤ndigungsschwierigkeiten stÃ¤ndig zugenommen.</w:t>
      </w:r>
    </w:p>
    <w:p>
      <w:r>
        <w:t>Der BeschwerdefÃ¼hrer sei heute komplett taub. Es sei deshalb nicht vorstellbar, dass er im Berufsleben genauso viel leisten kÃ¶nne wie ein HÃ¶render. In den Akten der Beschwerdegegnerin fehle eine fundierte AbklÃ¤rung Ã¼ber die ArbeitsfÃ¤higkeit. In Bezug auf das Cochlea-Implantat kÃ¶nne nicht einfach davon ausgegangen werden, dass der Eingriff zumutbar und erfolgsversprechend sei (Urk. 1 und Urk. 17).</w:t>
      </w:r>
    </w:p>
    <w:p>
      <w:r>
        <w:rPr>
          <w:b/>
        </w:rPr>
        <w:t>E. 2</w:t>
      </w:r>
    </w:p>
    <w:p>
      <w:r>
        <w:t>2.1Â Â Â Â  Nach dem am 1. Januar 1984 in Kraft getretenen UVG werden Versicherungsleistungen bei BerufsunfÃ¤llen, NichtberufsunfÃ¤llen und Berufskrankheiten gewÃ¤hrt (Art. 6 Abs. 1 UVG). Laut den Ãbergangsbestimmungen zum UVG werden die Versicherungsleistungen fÃ¼r UnfÃ¤lle, die sich noch vor dem Inkrafttreten dieses Gesetzes ereignet haben, und fÃ¼r Berufskrankheiten, die vor diesem Zeitpunkt ausgebrochen sind, nach bisherigem Recht gewÃ¤hrt (Art. 118 Abs. 1 UVG). FÃ¼r Versicherte der SUVA gelten jedoch in den in Art. 118 Abs. 1 UVG erwÃ¤hnten FÃ¤llen vom Inkrafttreten dieses Gesetzes an dessen Bestimmungen unter anderem Ã¼ber die Invalidenrenten, IntegritÃ¤tsentschÃ¤digungen, HilflosenentschÃ¤digungen und Hinterlassenenrenten, sofern der Anspruch erst nach dem Inkrafttreten dieses Gesetzes entsteht (Art. 118 Abs. 2 lit. c UVG). Nach fÃ¼r gesetzmÃ¤ssig erklÃ¤rter Verwaltungspraxis (RKUV 1988 Nr. U 50 S. 284) entschÃ¤digt die Beschwerdegegnerin daher IntegritÃ¤tsschÃ¤den im Teilumfang der nach dem 1. Januar 1984 erfolgten, dauernden und erheblichen Zunahme durch RÃ¼ckfall oder SpÃ¤tfolgen.</w:t>
      </w:r>
    </w:p>
    <w:p>
      <w:r>
        <w:t>Â 2.2Â Â Â  Nach Art. 9 Abs. 1 UVG gelten als Berufskrankheiten Krankheiten (Art. 3 des Bundesgesetzes Ã¼ber den Allgemeinen Teil des Sozialversicherungsrechtes, ATSG),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der Verordnung Ã¼ber die Unfallversicherung (UVV) hat er in Anhang I zur UVV eine Liste der schÃ¤digenden Stoffe und der arbeitsbedingten Erkrankungen erstellt.</w:t>
      </w:r>
    </w:p>
    <w:p>
      <w:r>
        <w:t>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t>Als arbeitsbedingte Erkrankungen im Sinne von Art. 9 Abs. 1 UVG gelten unter anderem erhebliche SchÃ¤digungen des GehÃ¶rs bei Arbeiten im LÃ¤rm (Anhang 1 zur UVV, Ziffer 2 lit. a).</w:t>
      </w:r>
    </w:p>
    <w:p>
      <w:r>
        <w:t>FÃ¼r die in Anhang 1 aufgefÃ¼hrten Krankheiten, die nach der Verordnung vom 17. Dezember 1973 Ã¼ber Berufskrankheiten keinen Anspruch begrÃ¼ndeten, werden Versicherungsleistungen ab dem Inkrafttreten dieser Verordnung ausgerichtet (Art. 145 UVV).</w:t>
      </w:r>
    </w:p>
    <w:p>
      <w:r>
        <w:t>Soweit nichts anderes bestimmt ist, sind gemÃ¤ss Art. 9 Abs. 3 UVG Berufskrankheiten von ihrem Ausbruch an einem Berufsunfall gleichgestellt. Sie gelten als ausgebrochen, sobald die betroffene Person erstmals Ã¤rztlicher Behandlung bedarf oder arbeitsunfÃ¤hig (Art. 6 ATSG) ist.</w:t>
      </w:r>
    </w:p>
    <w:p>
      <w:r>
        <w:t>2.3Â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2.4Â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2.5Â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Nach dieser Skala bemisst sich die VollstÃ¤ndige Taubheit mit 85 % (Anhang 3 zu Art. 36 Abs. 2 UVV).</w:t>
      </w:r>
    </w:p>
    <w:p>
      <w:r>
        <w:rPr>
          <w:b/>
        </w:rPr>
        <w:t>E. 3</w:t>
      </w:r>
    </w:p>
    <w:p>
      <w:r>
        <w:t>3.1Â Â Â Â  Dr. D.___ hielt in seinem Bericht vom 26. Juni 1991 fest, es bestehe eine praktische Taubheit beidseits. Seit dem Bericht vom 10. Mai 1984 habe sich eine weitere Verschlechterung des GehÃ¶rs eingestellt, die durch die alten HÃ¶rgerÃ¤te nicht mehr kompensiert werden kÃ¶nne.</w:t>
      </w:r>
    </w:p>
    <w:p>
      <w:r>
        <w:t>3.2Â Â Â Â  Im Schreiben an Dr. D.___ vom 13. Dezember 1996 (Urk. 10/18) diagnostizierte Dr. F.___ eine progrediente, "an Taubheit grenzende" sensorineurale SchwerhÃ¶rigkeit beidseits. Der BeschwerdefÃ¼hrer sei ihnen von frÃ¼heren Untersuchungen aus dem Jahr 1982 her bekannt. Damals habe er bereits eine progrediente SchwerhÃ¶rigkeit beidseits angegeben. Die HÃ¶rschwellen hÃ¤tten mit schwankenden Angaben zwischen 5 und 70 dB in den Sprachfrequenzen gelegen. Aufgrund der normalen MittelohrbelÃ¼ftung und fehlenden Stapediusreflexe sei die MÃ¶glichkeit einer cochleÃ¤ren Otosklerose in Betracht gezogen worden. Der ORL-Befund sei unauffÃ¤llig und die Audiometrie zeige eine an Taubheit grenzende sensorineurale SchwerhÃ¶rigkeit beidseits mit einer HÃ¶rschwelle von 100 dB und hÃ¶her rechts, 110 dB und hÃ¶her links, fragliche Wahrnehmungen Ã¼ber Knochenleitung bei 55 dB 1000 Hz beidseits. Der BeschwerdefÃ¼hrer sei ihnen mit der Frage der Indikation zum Cochlea-Implantat (Cl) zugewiesen worden. Voraussetzung dafÃ¼r sei in erster Linie, dass konventionelle HÃ¶rgerÃ¤te wegen des zu hohen HÃ¶rverlustgrades keinen ausreichenden Nutzen fÃ¼r eine sprachliche VerstÃ¤ndigung mehr ergeben wÃ¼rden. Sollte sich zeigen, dass die geplante HÃ¶rgerÃ¤te-Wiederversorgung zu keiner Verbesserung der sprachlichen VerstÃ¤ndigung fÃ¼hren werde, so sei bei entsprechender Motivation des Patienten die Cl-Indikation, vorzugsweise am weniger hÃ¶renden und diskriminierenden linken Ohr, gegeben.</w:t>
      </w:r>
    </w:p>
    <w:p>
      <w:r>
        <w:t>Im Bericht vom 10. August 2004 an die Beschwerdegegnerin (Urk. 10/30) diagnostiziert Dr. F.___ eine beidseitige sensorineurale Taubheit bei cochleÃ¤rer FunktionsstÃ¶rung nach Otosklerose und professioneller LÃ¤rmbelastung. Die Frage in der Zuweisung nach der Eignung zum cochleÃ¤ren Implantat kÃ¶nne mit diesen Befunden eindeutig bejaht werden. VorgÃ¤ngig sei noch die Morphologie von Innenohr und HÃ¶rnerv mittels einer hochauflÃ¶senden Computertomographie abzuklÃ¤ren, um Hinweise zur Seitenwahl und allfÃ¤lligen Risiken zu gewinnen. Die Chancen des Cls wÃ¼rden nach weltweiten Erfahrungen darin liegen, dass Sprache damit wieder wahrgenommen und verstanden werden kÃ¶nne, was im Hinblick auf die BerufstÃ¤tigkeit und Kommunikation im Alltag eine unerlÃ¤ssliche Voraussetzung wÃ¤re. Weitere nicht-operative BehandlungsmÃ¶glichkeiten gebe es leider nicht, so dass sich der BeschwerdefÃ¼hrer im Falle seiner weiteren Ablehnung damit abfinden mÃ¼sse, in vollstÃ¤ndiger Taubheit mit den entsprechenden EinschrÃ¤nkungen weiterleben zu mÃ¼ssen und fÃ¼r die Kommunikation Ã¼berwiegend auf das Ablesen von Lippenbewegungen angewiesen zu sein.</w:t>
      </w:r>
    </w:p>
    <w:p>
      <w:r>
        <w:t>3.3Â Â Â Â  Dr. B.___ erachtet in seinem Bericht vom 29. Juli 2003 (Urk. 10/5) den BeschwerdefÃ¼hrer als nahezu taub mit minimster ResthÃ¶rigkeit beidseits. Aus diesem Grund sei jede ArbeitstÃ¤tigkeit, die ein funktionierendes GehÃ¶r erfordere (z.B. Gleisarbeiter SBB) nicht mÃ¶glich. FÃ¼r andere TÃ¤tigkeiten sehe er aus seiner Perspektive keine BeeintrÃ¤chtigung.</w:t>
      </w:r>
    </w:p>
    <w:p>
      <w:r>
        <w:t>3.4Â Â Â Â  In seinem Bericht vom 3. MÃ¤rz 2004 (Urk. 10/22) (Urk. 10/31) fÃ¼hrt Dr. E.___ aus, es bestehe eine an Taubheit grenzende InnerohrschwerhÃ¶rigkeit beidseits. Die vorliegende SchÃ¤digung sei sicher nicht ausschliesslich, aber doch vorwiegend durch die berufliche LÃ¤rmarbeit verursacht worden.</w:t>
      </w:r>
    </w:p>
    <w:p>
      <w:r>
        <w:rPr>
          <w:b/>
        </w:rPr>
        <w:t>E. 4</w:t>
      </w:r>
    </w:p>
    <w:p>
      <w:r>
        <w:t>4.1Â Â Â Â  Die Parteien stimmen darin Ã¼berein, dass der BeschwerdefÃ¼hrer an einer beidseitigen sensorineuralen Taubheit leidet und dass die GehÃ¶rsschÃ¤digung Ã¼berwiegend durch die berufliche TÃ¤tigkeit bei der A.___ AG verursacht worden ist, demzufolge eine Berufskrankheit vorliegt, fÃ¼r welche die Beschwerdegegnerin (teilweise) leistungspflichtig ist. Hierbei ist zu beachten, dass das bis am 31. Dezember 1983 gÃ¼ltig gewesene KUVG das Institut der IntegritÃ¤tsentschÃ¤digung nicht kannte, weshalb nur ein erheblicher (mindestens 5%iger) Zuwachs des durch die GehÃ¶rverminderung erlittenen IntegritÃ¤tsschadens ab dem 1. Januar 1984 zu entschÃ¤digen wÃ¤re, sofern dieser adÃ¤quat kausal auf die berufliche LÃ¤rmbelastung zurÃ¼ckzufÃ¼hren ist.</w:t>
      </w:r>
    </w:p>
    <w:p>
      <w:r>
        <w:t>4.2Â Â Â Â  Die vorliegenden medizinischen Akten lassen jedoch keine abschliessende Beurteilung des Falles zu. Neben den sich teilweise aus Urk. 10/20 ergebenen Angaben zum Umfang der festgestellten SchwerhÃ¶rigkeit bei Inkrafttreten der neuen Gesetzesbestimmungen und bei Aufgabe der lÃ¤rmbelasteten TÃ¤tigkeit bei der A.___ AG lÃ¤sst sich den medizinischen Unterlagen nicht schlÃ¼ssig entnehmen, mit welcher Verschlechterung der GehÃ¶rsschÃ¤digung auch nach Beendigung der exponierten TÃ¤tigkeit noch zu rechnen war und ob die effektiv stattgefundene Progredienz noch kausal auf die berufliche LÃ¤rmarbeit zurÃ¼ckzufÃ¼hren ist. Dr. E.___ schliesst dies aus mit der BegrÃ¼ndung, dass nach gegenwÃ¤rtigem Stand des Wissens eine BerufslÃ¤rmschwerhÃ¶rigkeit nach Sistieren der beruflichen LÃ¤rmarbeit nicht mehr progredient ist. Ausserdem hÃ¤lt er die vorliegende SchÃ¤digung zwar sicher nicht ausschliesslich, aber doch vorwiegend durch die berufliche LÃ¤rmarbeit verursacht. Weder er noch Dr. F.___, welcher eine cochleare FunktionsstÃ¶rung nach Otosklerose diagnostizierte (Urk. 10/30), geben jedoch an, ob und in welchem Umfang die praktisch heute vorliegende Taubheit auf diese krankhafte FunktionsstÃ¶rung oder auf die berufliche LÃ¤rmbelastung zurÃ¼ckzufÃ¼hren ist. Nach dem von der Beschwerdegegnerin herausgegebenen Merkblatt zur Arbeitsmedizin, Nr. 12, Berufliche LÃ¤rmschwerhÃ¶rigkeit (Februar 1974, Ã¼berarb. 1988. S. 6 bzw. S. 8) kommt die chronische LÃ¤rmschwerhÃ¶rigkeit zwar nach Ausscheiden aus dem gehÃ¶rschÃ¤digenden LÃ¤rmmilieu Ã¼blicherweise zum Stillstand, kann aber eventuell auch im Sinne einer Eigengesetzlichkeit noch eine gewisse Zeit fortschreiten. Weshalb das im vorliegenden Fall medizinisch festgestellte Fortschreiten der GehÃ¶rsschÃ¤digung nach dem Berufswechsel Mitte 1985 jedenfalls nicht mehr auf die berufliche LÃ¤rmarbeit zurÃ¼ckzufÃ¼hren ist, wird nicht begrÃ¼ndet. Erst aufgrund dieser Ã¤rztlichen Angaben zum allfÃ¤lligen nicht berufsbedingten, krankhaften Anteil des seit 1. Januar 1984 erfolgten Zuwachses der GehÃ¶rsverminderung kann der entschÃ¤digungspflichtige Anteil bemessen werden.</w:t>
      </w:r>
    </w:p>
    <w:p>
      <w:r>
        <w:rPr>
          <w:b/>
        </w:rPr>
        <w:t>E. 4.3</w:t>
      </w:r>
    </w:p>
    <w:p>
      <w:r>
        <w:t>Hinsichtlich des strittigen Rentenanspruchs steht in tatsÃ¤chlicher Hinsicht fest, dass der BeschwerdefÃ¼hrer bis zur Berufsaufgabe und RÃ¼ckkehr ins Heimatland vollzeitlich als Maler gearbeitet hat, und in medizinischer Hinsicht, dass ihm alle TÃ¤tigkeiten, welche kein funktionierendes GehÃ¶r erfordern, weiterhin vollschichtig zumutbar sind. WÃ¤hrenddem die sich hierzu Ã¤ussernden Ãrzte keine wesentlichen EinschrÃ¤nkungen im Malerberuf erblicken konnten, bringt der BeschwerdefÃ¼hrer vor, bei seinem letzten Arbeitgeber zunehmend eingeschrÃ¤nkt und wegen Unfallgefahr nicht mehr auswÃ¤rts auf Baustellen einsetzbar gewesen zu sein. Inwieweit eine medizinisch festgestellte Behinderung eine EinschrÃ¤nkung im angestammten Beruf mit sich bringt, und allenfalls mit welcher erwerblichen Auswirkung, ist eine an berufsberatende Fachpersonen zu stellende Frage, die weder der Mediziner noch das Gericht abschliessend zu beantworten in der Lage sind. Immerhin ist eine erwerbliche Auswirkung nicht auszuschliessen. Diesfalls wÃ¤re die Frage, ob eine Operation im Sinne eines cochleÃ¤ren Implantates zumutbar und mit mindestens Ã¼berwiegender Wahrscheinlichkeit zu einer wesentlichen Verbesserung der ErwerbsmÃ¶glichkeiten fÃ¼hren wÃ¼rde, wiederum massgebend. Ferner ist auf Art. 36 Abs. 2 UVG hinzuweisen, wonach eine allfÃ¤llige Invalidenrente angemessen zu kÃ¼rzen wÃ¤re, wenn der Gesundheitsschaden nur teilweise Folge der BerufslÃ¤rmschwerhÃ¶rigkeit wÃ¤re (Erw. 4.2).</w:t>
      </w:r>
    </w:p>
    <w:p>
      <w:r>
        <w:t>Dr. F.___ bejaht in eindeutiger Weise die Eignung eines cochleÃ¤ren Implantates. Hingegen stellt er keine konkrete Prognose in Bezug auf die wahrscheinliche Verbesserung der HÃ¶rfÃ¤higkeit des BeschwerdefÃ¼hrers. Auch ist aus seinem Bericht vom 10. August 2004 (Urk.</w:t>
      </w:r>
    </w:p>
    <w:p>
      <w:r>
        <w:t>10/30) ersichtlich, dass noch weitere AbklÃ¤rungen der Morphologie von Innenohr und HÃ¶rnerv (Computertomographie) notwendig wÃ¤ren, um Hinweise zur Seitenwahl und allfÃ¤llige Risiken zu gewinnen. Bevor diese AbklÃ¤rungsergebnisse vorliegen, kÃ¶nnte daher auch noch nicht abschliessend beurteilt werden, ob dem BeschwerdefÃ¼hrer eine solche Operation im Sinne der Rechtsprechung zumutbar wÃ¤re. Er ist jedoch darauf hinzuweisen, dass bei Bejahung der Zumutbarkeit eine KÃ¼rzung der allenfalls zuzusprechenden Invalidenleistungen vorgenommen wird, falls er sich nach entsprechender Abmahnung und Bedenkzeit nicht zur Operation und der daraus resultierenden Verbesserung der ErwerbsfÃ¤higkeit entschliessen wÃ¼rde (vgl. Art. 21 Abs. 4 ATSG; Art. 61 UVV; BGE 105 V 179).</w:t>
      </w:r>
    </w:p>
    <w:p>
      <w:r>
        <w:rPr>
          <w:b/>
        </w:rPr>
        <w:t>E. 5</w:t>
      </w:r>
    </w:p>
    <w:p>
      <w:r>
        <w:t>Zusammenfassend ist somit festzuhalten, dass die Beschwerdegegnerin noch weitere medizinische AbklÃ¤rungen und Untersuchungen im Sinne der obigen ErwÃ¤gungen vorzunehmen haben wird. Dabei sind dem Experten sÃ¤mtliche aktenkundigen medizinischen Unterlagen zur VerfÃ¼gung zu stellen, welche allenfalls - soweit erhÃ¤ltlich - noch zu ergÃ¤nzen wÃ¤ren (vgl. dazu den von Dr. D.___ im Schreiben vom 26. Juni 1992 genannten Bericht vom 10. Mai 1984, Urk. 18, und die von Dr. F.___ erwÃ¤hnten Untersuchungen aus dem Jahr 1982, Urk. 10/18). In Bezug auf die Rentenfrage sind die medizinischen Untersuchungen dann allenfalls noch durch eine berufsberaterische Expertise zu ergÃ¤nzen, und zwar dann, wenn die medizinischen Ergebnisse darauf hinweisen, dass die bestehende Taubheit (zumindest teilweise) kausal auf die lÃ¤rmbedingte SchÃ¤digung bei der BerufsausÃ¼bung zurÃ¼ckzufÃ¼hren ist und durch eine zumutbare Operation nicht wieder eine angemessene HÃ¶rfÃ¤higkeit hergestellt werden kann. Der Experte hÃ¤tte sich alsdann in Kenntnis der medizinischen Unterlagen und der berufspezifischen Angaben darÃ¼ber zu Ã¤ussern, ob und allenfalls mit welchen EinschrÃ¤nkungen der BeschwerdefÃ¼hrer als (Hilfs)maler noch arbeiten kÃ¶nnte oder inwieweit das Berufsbild "Maler" eine intakte oder zumindest angemessene HÃ¶rfÃ¤higkeit voraussetzt. Allenfalls wÃ¤re noch ein Erwerbsvergleich erforderlich. Erst danach wÃ¤re Ã¼ber den Anspruch des BeschwerdefÃ¼hrers auf eine Invalidenrente neu zu verfÃ¼gen. In diesem Sinne ist die Beschwerde gutzuheissen.</w:t>
      </w:r>
    </w:p>
    <w:p>
      <w:r>
        <w:t>6.Â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wird ohne RÃ¼cksicht auf den Streitwert nach der Bedeutung der Streitsache und nach dem Schwierigkeitsgrad des Prozesses bemessen.</w:t>
      </w:r>
    </w:p>
    <w:p>
      <w:r>
        <w:t>Â Â Â Â Â Â Â Â  Vorliegend erscheint eine ParteientschÃ¤digung von Fr. 1'800.-- (inkl. Barauslagen und MWSt) als angemessen.</w:t>
      </w:r>
    </w:p>
    <w:p>
      <w:r>
        <w:t>Das Gericht erkennt:</w:t>
      </w:r>
    </w:p>
    <w:p>
      <w:r>
        <w:t>1.Â Â Â Â Â Â Â Â  Die Beschwerde wird in dem Sinne gutgeheissen, dass der angefochtene Einspracheentscheid vom 2. Mai 2005 aufgehoben und die Sache an die Schweizerische Unfallversicherungsanstalt zurÃ¼ckgewiesen wird, damit diese, nach erfolgten AbklÃ¤rungen im Sinne der ErwÃ¤gungen, Ã¼ber den Anspruch des BeschwerdefÃ¼hrers auf eine Invalidenrente sowie eine IntegritÃ¤tsentschÃ¤digung und deren HÃ¶he neu verfÃ¼ge.</w:t>
      </w:r>
    </w:p>
    <w:p>
      <w:r>
        <w:t>2.Â Â Â Â Â Â Â Â  Das Verfahren ist kostenlos.</w:t>
      </w:r>
    </w:p>
    <w:p>
      <w:r>
        <w:t>3.Â Â Â Â Â Â Â Â  Die Beschwerdegegnerin wird verpflichtet, dem BeschwerdefÃ¼hrer eine ProzessentschÃ¤digung von Fr. 1'800.-- (inkl. Barauslagen und MWSt) zu bezahlen.</w:t>
      </w:r>
    </w:p>
    <w:p>
      <w:r>
        <w:t>4. Zustellung gegen Empfangsschein an:</w:t>
      </w:r>
    </w:p>
    <w:p>
      <w:r>
        <w:t>- Rechtsanwalt Dr. Marc-Antoine KÃ¤mpfen</w:t>
      </w:r>
    </w:p>
    <w:p>
      <w:r>
        <w:t>- Rechtsanwalt Dr. Christian SchÃ¼rer</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