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UV.2005.00224 vom 18. Juli 2007</w:t>
      </w:r>
    </w:p>
    <w:p>
      <w:r>
        <w:t>ZH Sozialversicherungsgericht, 2007-07-18, DE</w:t>
      </w:r>
    </w:p>
    <w:p>
      <w:r>
        <w:rPr>
          <w:b/>
        </w:rPr>
        <w:t xml:space="preserve">Quelle: </w:t>
      </w:r>
      <w:r>
        <w:t>https://mcp.opencaselaw.ch/entscheid/zh_sozialversicherungsgericht_UV.2005.00224</w:t>
      </w:r>
    </w:p>
    <w:p>
      <w:r>
        <w:t>FR: ZH_SOZIALVERSICHERUNGSGERICHT UV.2005.00224 du 18 juillet 2007</w:t>
      </w:r>
    </w:p>
    <w:p>
      <w:r>
        <w:t>IT: ZH_SOZIALVERSICHERUNGSGERICHT UV.2005.00224 del 18 luglio 2007</w:t>
      </w:r>
    </w:p>
    <w:p>
      <w:pPr>
        <w:pStyle w:val="Heading2"/>
      </w:pPr>
      <w:r>
        <w:t>Erwägungen</w:t>
      </w:r>
    </w:p>
    <w:p>
      <w:r>
        <w:rPr>
          <w:b/>
        </w:rPr>
        <w:t>E. 4</w:t>
      </w:r>
    </w:p>
    <w:p>
      <w:r>
        <w:t>Zustellung gegen Empfangsschein an:</w:t>
      </w:r>
    </w:p>
    <w:p>
      <w:r>
        <w:t>- Rechtsanwalt Dr. AndrÃ© Largier</w:t>
      </w:r>
    </w:p>
    <w:p>
      <w:r>
        <w:t>- Rechtsanwalt Mathias Birrer, unter Beilage einer Kopie von Urk. 30</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