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UV.2005.00207 vom 27. Juni 2006</w:t>
      </w:r>
    </w:p>
    <w:p>
      <w:r>
        <w:t>ZH Sozialversicherungsgericht, 2006-06-27, DE</w:t>
      </w:r>
    </w:p>
    <w:p>
      <w:r>
        <w:rPr>
          <w:b/>
        </w:rPr>
        <w:t xml:space="preserve">Quelle: </w:t>
      </w:r>
      <w:r>
        <w:t>https://mcp.opencaselaw.ch/entscheid/zh_sozialversicherungsgericht_UV.2005.00207</w:t>
      </w:r>
    </w:p>
    <w:p>
      <w:r>
        <w:t>FR: ZH_SOZIALVERSICHERUNGSGERICHT UV.2005.00207 du 27 juin 2006</w:t>
      </w:r>
    </w:p>
    <w:p>
      <w:r>
        <w:t>IT: ZH_SOZIALVERSICHERUNGSGERICHT UV.2005.00207 del 27 giugno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Nach Art. 10 Abs. 1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Â Â Â Â 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des Bundesgesetzes Ã¼ber den Allgemeinen Teil des Sozialversicherungsrechts (ATSG) hinterlÃ¤sst (Art. 19 Abs. 1 UVG e contrario; BGE 116 V 44 Erw. 2c).</w:t>
      </w:r>
    </w:p>
    <w:p>
      <w:r>
        <w:t>1.3Â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Â Â Â Â Â Â Â Â  ArbeitsunfÃ¤higkeit ist gemÃ¤ss Art. 6 ATSG die durch eine BeeintrÃ¤chtigung der kÃ¶rperlichen oder geistigen Gesundheit bedingte, volle oder teilweise UnfÃ¤higkeit, im bisherigen Beruf oder Aufgabenbereich zumutbare Arbeit zu leisten. Bei langer Dauer wird auch die zumutbare TÃ¤tigkeit in einem anderen Beruf oder Aufgabenbereich berÃ¼cksichtigt.</w:t>
      </w:r>
    </w:p>
    <w:p>
      <w:r>
        <w:t>1.4Â Â Â Â  Wird die versicherte Person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Nach Art. 18 Abs. 2 UVG regelt der Bundesrat die Bemessung des InvaliditÃ¤tsgrades in SonderfÃ¤llen. Er kann dabei auch von Art. 16 ATSG abweichen.</w:t>
      </w:r>
    </w:p>
    <w:p>
      <w:r>
        <w:t>2.Â Â Â Â Â Â</w:t>
      </w:r>
    </w:p>
    <w:p>
      <w:r>
        <w:t>2.1Â Â Â Â  Die SUVA hielt in ihrem Einspracheentscheid vom 18. MÃ¤rz 2005 (Urk. 2) sowie in ihrer Beschwerdeantwort vom 16. August 2005 (Urk. 5) fest, dass der BeschwerdefÃ¼hrer in seiner angestammten wechselbelastenden TÃ¤tigkeit im BÃ¼robereich zu 100 % arbeitsfÃ¤hig sei und die geklagten Beschwerden im Bereich der Arme in keinem kausalen Zusammenhang zu den Ereignissen vom 27. Februar 2004 und 9. April 2004 stÃ¼nden. Im Zeitpunkt der kreisÃ¤rztlichen Abschlussuntersuchung vom 20. Oktober 2004 seien keine Behandlungen angestanden. Es seien auch keine Heilbehandlungen zur Diskussion gestanden, die den Gesundheitszustand des BeschwerdefÃ¼hrers noch hÃ¤tten verbessern kÃ¶nnen.</w:t>
      </w:r>
    </w:p>
    <w:p>
      <w:r>
        <w:t>Â Â Â Â Â Â Â Â  Der BeschwerdefÃ¼hrer machte hingegen geltend, die Heilbehandlung sei im Zeitpunkt der Einstellung des Unfalltaggeldes am 14. Juli 2004 noch nicht abgeschlossen gewesen. Es mÃ¼sse betreffend Heilbehandlung und Taggelder Ã¼berprÃ¼ft werden, ob noch Folgen der UnfÃ¤lle vom Februar und April 2004 vorlÃ¤gen und ob diese die ArbeitsfÃ¤higkeit beeintrÃ¤chtigen wÃ¼rden. Die unfallbedingten EinschrÃ¤nkungen wÃ¼rden ihn in seiner ErwerbsfÃ¤higkeit erheblich beeintrÃ¤chtigen, da er in den letzten zehn Jahren TÃ¤tigkeiten verrichtet habe mit einem grossen Anteil an manueller Arbeit. Die Arbeit im BÃ¼ro habe zudem eine oft tagelange ununterbrochene TÃ¤tigkeit am Computer beinhaltet. In der angestammten TÃ¤tigkeit sei er nicht arbeitsfÃ¤hig. In einer leidensangepassten TÃ¤tigkeit wÃ¼rde er ein geringeres Einkommen erzielen, weshalb sich eine Rente rechtfertige. Der SUVA-Kreisarzt habe sich zu den SensibilitÃ¤tsstÃ¶rungen nicht geÃ¤ussert. Es kÃ¶nne nicht angehen, dass die UnfallkausalitÃ¤t und die Auswirkungen dieser Beschwerden auf die ArbeitsfÃ¤higkeit ohne entsprechende AbklÃ¤rungen bestritten wÃ¼rden (Urk. 1 S. 3 - S. 8, Urk. 10 S. 2 ff.).</w:t>
      </w:r>
    </w:p>
    <w:p>
      <w:r>
        <w:t>2.2Â Â Â Â  Es ergibt sich aus den Akten und ist zudem unbestritten, dass der BeschwerdefÃ¼hrer an den Folgen einer Scaphoidfraktur links sowie zweier Scaphoid-Pseudarthrosen-Operationen leidet und die bildgebende AbklÃ¤rung mittels Computertomographie vom 4. Mai 2004 ein sklerosiertes, dekonfiguriertes Os scaphoideum, eine zystisch-osteoporotische Alteration sowie Arthrose im radiocarpalen Gelenk ergab (Urk. 7/21 S. 3 f.). Weiter geht aus den Akten hervor und ist ebenfalls unbestritten, dass dem BeschwerdefÃ¼hrer schwere TÃ¤tigkeiten wie HÃ¤mmern, Bohren, mit Vibrationen verbundene Arbeiten, Pickeln, Schaufeln, Spitzen, kraftvolles Zupacken, repetitive Stoss-, Zug- und Drehbewegungen sowie andauernde Tastaturarbeiten nicht zumutbar sind (Urk. 1, Urk. 2, Urk. 7/21 S. 4).</w:t>
      </w:r>
    </w:p>
    <w:p>
      <w:r>
        <w:t>Â Â Â Â Â Â Â Â  Nicht mehr strittig und zu prÃ¼fen ist die IntegritÃ¤tsentschÃ¤digung (Urk. 1, Urk. 10). Insoweit ist der Einspracheentscheid in Rechtskraft erwachsen. Strittig und zu prÃ¼fen ist somit, ob die SUVA ihre Leistungen im Bereich der Heilbehandlung und der Taggelder zu Recht beendet hat. Weiter strittig und zu prÃ¼fen ist die ArbeitsfÃ¤higkeit des BeschwerdefÃ¼hrers in leidensangepasster TÃ¤tigkeit beziehungsweise sein Anspruch auf eine Invalidenrente.</w:t>
      </w:r>
    </w:p>
    <w:p>
      <w:r>
        <w:t>3.Â Â Â Â Â Â  BezÃ¼glich der Heilkosten nannte der Versicherte weder in seiner Beschwerde noch in seiner Replik Behandlungen, die er in Anspruch nehmen mÃ¼sse oder die noch anstÃ¼nden. Auch anlÃ¤sslich der Besprechung vom 21. Juli 2004 erklÃ¤rte der BeschwerdefÃ¼hrer, dass keine Behandlung mehr stattfinde und keine weiteren Arzttermine abgemacht worden seien (Urk. 7/12 S. 2). Ebenso sind dem kreisÃ¤rztlichen Bericht von Dr. B.___ vom 25. Oktober 2004 keine anstehenden Behandlungen der geltend gemachten Beschwerden zu entnehmen, zudem wurden unfallbedingt keine Massnahmen als notwendig erachtet (Urk. 7/21 S. 4 f.). Es kann somit davon ausgegangen werden, dass zum Zeitpunkt der Einstellung der Heilkostenleistungen keine Behandlungen mehr stattfanden beziehungsweise anstanden, von denen eine namhafte Verbesserung des Gesundheitszustandes hat erwartet werden kÃ¶nnen. Ausserdem wurden die Heilkostenleistungen - entgegen der Auffassung des BeschwerdefÃ¼hrers (Urk. 1 S. 2) - gemÃ¤ss dem Schreiben vom 9. November 2004 erst an diesem Tag eingestellt und nicht bereits am 14. Juli 2004 (Urk. 7/22). Die SUVA hat somit die Heilkostenleistungen zu Recht eingestellt.</w:t>
      </w:r>
    </w:p>
    <w:p>
      <w:r>
        <w:t>4.Â Â Â Â Â Â</w:t>
      </w:r>
    </w:p>
    <w:p>
      <w:r>
        <w:t>4.1Â Â Â Â  In ihrem Einspracheentscheid vom 18. MÃ¤rz 2005 und in ihrer Beschwerdeantwort vom 16. August 2005 fÃ¼hrte die SUVA in Bezug auf die beantragten Taggeldleistungen aus, dass dem BeschwerdefÃ¼hrer ab 14. Juli 2004 auf dem allgemeinen Arbeitsmarkt eine volle ArbeitsfÃ¤higkeit zumutbar gewesen sei. Auch die Volkswirtschaftsdirektion, Amt fÃ¼r Wirtschaft und Arbeit, gehe von einer vollen VermittlungsfÃ¤higkeit aus (Urk. 2 S. 3 ff., Urk. 5 S. 3).</w:t>
      </w:r>
    </w:p>
    <w:p>
      <w:r>
        <w:t>Â Â Â Â Â Â Â Â  Der BeschwerdefÃ¼hrer brachte hingegen vor, er sei in seinem angestammten Beruf aufgrund der UnfÃ¤lle vom Februar 2004 und April 2004 nach wie vor arbeitsunfÃ¤hig (Urk. 1 S. 7). Die Arbeit im Bereich der Planung und des Verkaufs von DatenerfassungsgerÃ¤ten habe oft manuelle TÃ¤tigkeiten beinhaltet. Schwere TÃ¤tigkeiten sowie andauernde Tastaturarbeiten seien ihm nicht zumutbar (Urk. 1 S. 5 ff., Urk. 10 S. 3 f.).</w:t>
      </w:r>
    </w:p>
    <w:p>
      <w:r>
        <w:t>4.2Â Â Â Â  Der BeschwerdefÃ¼hrer, welcher seit dem 1. Mai 2004 arbeitslos war (Urk. 7/5 S. 2), machte nicht geltend, dass er nach dem Zeitpunkt der Einstellung der Taggelder am 14. Juli 2004 auch in einer leidensangepassten TÃ¤tigkeit voll oder teilweise arbeitsunfÃ¤hig gewesen sei (Urk. 1, Urk. 10). Vielmehr erwÃ¤hnte er anlÃ¤sslich der Besprechung vom 21. Juli 2004, dass er sich ab dem 15. Juni 2004 voll habe arbeitsfÃ¤hig schreiben lassen. Leichte Arbeiten kÃ¶nne er allenfalls machen (Urk. 7/9, Urk. 7/12 S. 2).</w:t>
      </w:r>
    </w:p>
    <w:p>
      <w:r>
        <w:t>Â Â Â Â Â Â Â Â  Da somit nicht bestritten ist, dass der BeschwerdefÃ¼hrer zumindest in einer leidensangepassten TÃ¤tigkeit seit dem 15. Juni 2004 zu 100 % arbeitsfÃ¤hig war (Urk. 1 S. 7, Urk. 10 S. 3) und sich eine 100%ige ArbeitsfÃ¤higkeit - ausgenommen fÃ¼r schwere Arbeiten - auch aus den Akten ergibt (Urk. 7/8, Urk. 7/21 S. 4), ist davon auszugehen, dass nach dem 14. Juli 2004 keine unfallbedingte volle oder teilweise ArbeitsunfÃ¤higkeit (vgl. Erw. 1.3) mehr bestand. Dies entspricht auch der EinschÃ¤tzung durch das Amt fÃ¼r Wirtschaft und Arbeit, welches mit VerfÃ¼gung vom 23. MÃ¤rz 2005 weiterhin eine VermittlungsfÃ¤higkeit im Ausmass eines anrechenbaren Arbeitsausfalls von 100 % bejahte (Urk. 7/32 S. 1 und S. 3). Die SUVA hat somit infolge der Wiedererlangung der vollen ArbeitsfÃ¤higkeit die Taggeldleistungen zu Recht per 14. Juli 2004 eingestellt.</w:t>
      </w:r>
    </w:p>
    <w:p>
      <w:r>
        <w:t>4.3Â Â Â Â  Zusammenfassend hat die SUVA damit die Heilkostenleistungen (vgl. Erw. 3) sowie die Taggelder zu Recht eingestellt und gestÃ¼tzt auf Art. 19 Abs. 1 UVG mit VerfÃ¼gung vom 10. November 2004 den Anspruch auf eine Rente geprÃ¼ft und dem BeschwerdefÃ¼hrer in Anwendung von Art. 24 Abs. 2 UVG gleichzeitig eine IntegritÃ¤tsentschÃ¤digung zugesprochen (Urk. 7/23).</w:t>
      </w:r>
    </w:p>
    <w:p>
      <w:r>
        <w:t>5.Â Â Â Â Â Â</w:t>
      </w:r>
    </w:p>
    <w:p>
      <w:r>
        <w:t>5.1Â Â Â Â  In Bezug auf die beantragte Invalidenrente fÃ¼hrte die SUVA in ihrem Einspracheentscheid vom 18. MÃ¤rz 2005 und in ihrer Beschwerdeantwort vom 16. August 2005 aus, dass unter BerÃ¼cksichtigung des allgemeinen Arbeitsmarktes eine volle ArbeitsfÃ¤higkeit bestehe. Der Einwand des BeschwerdefÃ¼hrers, es sei ihm nicht mehr mÃ¶glich, beim Standeinrichten anlÃ¤sslich von Messen mitzuarbeiten, sei realitÃ¤tsfremd, da er eine voll einsetzbare dominante rechte Hand besitze, und er die linke Hand wechselbelastend einsetzen und vereinzelt mit Gewichten von 10 bis 15 kg belasten kÃ¶nne. Ausserdem wÃ¼rden tagelange Tastaturarbeiten nicht von GeschÃ¤ftsfÃ¼hrern ausgefÃ¼hrt. Die bisherige wechselbelastende BÃ¼ro-/VerkaufstÃ¤tigkeit sei ihm weiterhin vollumfÃ¤nglich zumutbar (Urk. 2 S. 3 ff., Urk. 5 S. 3).</w:t>
      </w:r>
    </w:p>
    <w:p>
      <w:r>
        <w:t>Â Â Â Â Â Â Â Â  Der BeschwerdefÃ¼hrer machte dagegen geltend, er kÃ¶nne einen wesentlichen Teil seiner beruflichen Erfahrung nicht mehr einsetzen, da er im angestammten Beruf nach wie vor arbeitsunfÃ¤hig sei. Er mÃ¼sse eine markante Einkommenseinbusse in Kauf nehmen, wenn er eine ausschliessliche BÃ¼rotÃ¤tigkeit annehmen wÃ¼rde (Urk. 1 S. 7). Die angestammte TÃ¤tigkeit im Bereich der Planung und des Verkaufs von DatenerfassungsgerÃ¤ten sei ihm nicht mehr zumutbar, da diese oft manuelle TÃ¤tigkeiten, wie das Tragen und Montieren von GerÃ¤ten mit zum Teil hohem Gewicht, den Aufbau von MessestÃ¤nden inklusive Transport, beinhaltet habe. Als Vorgesetzter habe er in erster Linie Hand angelegt, er kÃ¶nne nicht auf gewisse Arbeiten verzichten, es werde voller Einsatz verlangt. Auch habe er oft Ã¼ber Tage hinweg Offerten erstellen mÃ¼ssen, wobei diese ganze Ordner von Dokumenten umfasst hÃ¤tten. Die manuellen Arbeiten, wie die zum Teil Ã¼ber Tage andauernden Tastaturarbeiten, seien von der SUVA nicht beachtet worden. Die Annahme des Kreisarztes, wonach es sich bei der angestammten TÃ¤tigkeit um eine leichte, wechselbelastende TÃ¤tigkeit handle, sei falsch. Schwere TÃ¤tigkeiten sowie andauernde Tastaturarbeiten seien ihm nicht zumutbar. Die von ihm verkauften und zu installierenden GerÃ¤te seien schwerer gewesen als die zumutbaren 10 bis 15 kg (Urk. 1 S. 5 ff., Urk. 10 S. 3 f.).</w:t>
      </w:r>
    </w:p>
    <w:p>
      <w:r>
        <w:t>5.2Â Â Â Â  AnlÃ¤sslich der Besprechung bei der SUVA am 21. Juli 2004 machte der BeschwerdefÃ¼hrer die folgenden Angaben: Er habe wÃ¤hrend seiner TÃ¤tigkeit als Sales Marketing Manager bei der A.___ auch manuelle Arbeit leisten mÃ¼ssen, so beispielsweise beim Aufbau von StÃ¤nden an Messen. AnteilsmÃ¤ssig habe die BÃ¼ro- und VerkaufstÃ¤tigkeit im Aussendienst im Vordergrund gestanden und habe auch lange dauernde PC-TÃ¤tigkeit beinhaltet. Er habe sich ab dem 15. Juni 2004 voll arbeitsfÃ¤hig schreiben lassen. Leichte Arbeiten kÃ¶nne er allenfalls machen. Er habe aber festgestellt, dass er noch nicht lÃ¤nger als zehn Minuten an einer Tastatur arbeiten kÃ¶nne (Urk. 7/12).</w:t>
      </w:r>
    </w:p>
    <w:p>
      <w:r>
        <w:t>5.3Â Â Â Â  Im kreisÃ¤rztlichen Untersuchungsbericht der SUVA vom 25. Oktober 2004 hielt SUVA-Kreisarzt Dr. B.___ in Bezug auf die ArbeitsfÃ¤higkeit fest, dass eine leichte Belastungsintoleranz des linken, adominanten Handgelenkes und eine mÃ¤ssige BewegungseinschrÃ¤nkung vor allem in Extensions-/Flexionsrichtung bestehe bei symmetrischer Konfiguration des Vorderarms, des Handgelenks und der Finger ohne schwere Arbeitsspuren. Weiter lÃ¤gen leichte belastungsabhÃ¤ngige Schmerzen vor allem bei Hyperextension und -flexion und schweren Gewichten vor. Es ergÃ¤be sich fÃ¼r das linke Handgelenk eine leichte EinschrÃ¤nkung der ErwerbsfÃ¤higkeit (richtig: ArbeitsfÃ¤higkeit) gemÃ¤ss allgemeinem Zumutbarkeitsprofil, wobei ein vollzeitlicher, vollschichtiger Einsatz mÃ¶glich sei unabhÃ¤ngig vom Alter, der Sprache, der Ausbildung, der Konstitution und des Arbeitsmarkts. Eine wechselbelastende TÃ¤tigkeit mit vereinzelten Belastungen von 10 bis 15 kg sei zumutbar. Nicht zumutbar seien schwere TÃ¤tigkeiten wie HÃ¤mmern, Bohren, mit Vibrationen verbundene Arbeiten, Pickeln, Schaufeln, Spitzen, kraftvolles Zupacken, repetitive Stoss-, Zug- und Drehbewegungen sowie andauernde Tastaturarbeiten. Wechselnde BÃ¼roarbeiten seien ideal und vollumfÃ¤nglich zumutbar. Seine angestammte, wechselbelastende TÃ¤tigkeit im BÃ¼robereich kÃ¶nne der BeschwerdefÃ¼hrer vollumfÃ¤nglich ausÃ¼ben (Urk. 7/21 S. 3 f.).</w:t>
      </w:r>
    </w:p>
    <w:p>
      <w:r>
        <w:t>5.4Â Â Â Â  Es ist unbestritten, dass der BeschwerdefÃ¼hrer in einer leidensangepassten TÃ¤tigkeit zu 100 % arbeitsfÃ¤hig ist (vgl. Erw. 4.2). Strittig ist hingegen, ob die bisherige TÃ¤tigkeit die an die leidensangepasste TÃ¤tigkeit zu stellenden Anforderungen erfÃ¼llt, dem BeschwerdefÃ¼hrer somit weiterhin eine TÃ¤tigkeit im selben Berufsfeld zugemutet werden kann und damit keine Lohneinbusse resultieren wÃ¼rde.</w:t>
      </w:r>
    </w:p>
    <w:p>
      <w:r>
        <w:t>Â Â Â Â Â Â Â Â  Aus den Akten geht nur in ungenÃ¼gender Weise hervor, in welchem Umfang der BeschwerdefÃ¼hrer in seiner bisherigen TÃ¤tigkeit manuelle Arbeiten ausÃ¼ben musste und insbesondere inwiefern die linke Hand dabei einer Belastung ausgesetzt war. So unterblieben AbklÃ¤rungen durch die SUVA, die darÃ¼ber Auskunft hÃ¤tten geben kÃ¶nnen, wie oft der BeschwerdefÃ¼hrer an den besagten Messen teilnehmen musste, welches Gewicht die Bestandteile eines Messestandes aufwiesen und wie hÃ¤ufig er die verkauften GerÃ¤te tatsÃ¤chlich selber zu den Kunden transportieren und dort installieren musste.</w:t>
      </w:r>
    </w:p>
    <w:p>
      <w:r>
        <w:t>Â Â Â Â Â Â Â Â  Weiter bestehen in Bezug auf die "andauernden Tastaturarbeiten" Unklarheiten. Der BeschwerdefÃ¼hrer erwÃ¤hnte bereits anlÃ¤sslich der Besprechung vom 21. Juli 2004, dass die BÃ¼rotÃ¤tigkeit Ã¼berwiege und dass lange dauernde PC-TÃ¤tigkeit auszufÃ¼hren sei (Urk. 7/12 S. 1). Dr. B.___ hielt in seinem kreisÃ¤rztlichen Untersuchungsbericht vom 25. Oktober 2004 - in Kenntnis der Besprechung vom 21. Juli 2004 (Urk. 7/21 S. 2) - einerseits die bisherige, wechselbelastende TÃ¤tigkeit des BeschwerdefÃ¼hrers im BÃ¼robereich fÃ¼r vollumfÃ¤nglich ausfÃ¼hrbar, andererseits bezeichnete er andauernde Tastaturarbeiten fÃ¼r nicht zumutbar (Urk. 7/21 S. 4). Dr. B.___ nahm nicht zu der vom BeschwerdefÃ¼hrer erwÃ¤hnten langandauernden PC-Arbeit, zu welcher auch Tastaturarbeiten gehÃ¶ren kÃ¶nnen, Stellung, weshalb nicht klar ist, inwiefern er diese berÃ¼cksichtigte. Es kann daher nicht ohne Weiteres auf die EinschÃ¤tzung von Dr. B.___, wonach die bisherige TÃ¤tigkeit weiterhin zumutbar sei, abgestellt werden. Ausserdem vermag der Einwand der SUVA, wonach tagelange andauernde Tastaturarbeiten mit der adominanten linken Hand allenfalls von SekretÃ¤rinnen, nicht jedoch von Sales Managern, ausgefÃ¼hrt wÃ¼rden (Urk. 5 S. 4), nicht zu Ã¼berzeugen, zumal es sich hierbei lediglich um eine nicht begrÃ¼ndete Annahme handelt und die SUVA keine entsprechenden AbklÃ¤rungen durchgefÃ¼hrt hat. Ob der BeschwerdefÃ¼hrer in seiner bisherigen TÃ¤tigkeit umfangreiche Offerten selber hat schreiben mÃ¼ssen, kann ohne die Vornahme weiterer AbklÃ¤rungen nicht abgeschÃ¤tzt werden.</w:t>
      </w:r>
    </w:p>
    <w:p>
      <w:r>
        <w:t>5.5Â Â Â Â  Es lÃ¤sst sich somit aufgrund der Akten nicht abschliessend beurteilen, inwiefern die bisherige TÃ¤tigkeit des BeschwerdefÃ¼hrers auch unzumutbare manuelle TÃ¤tigkeiten beziehungsweise unzumutbare langandauernde Tastaturarbeiten beinhaltete. Damit kann nicht beurteilt werden, ob es sich bei dieser bisherigen TÃ¤tigkeit auch um eine leidensangepasste TÃ¤tigkeit handelt, welche die von Dr. B.___ beschriebenen (Urk. 7/21 S. 4) Anforderungen erfÃ¼llt und damit fÃ¼r die Bestimmung des Invalideneinkommens herangezogen werden kann. Die Sache ist daher zur Vornahme weiterer AbklÃ¤rungen und neuem Entscheid Ã¼ber eine Invalidenrente an die SUVA zurÃ¼ckzuweisen.</w:t>
      </w:r>
    </w:p>
    <w:p>
      <w:r>
        <w:t>6.Â Â Â Â Â Â</w:t>
      </w:r>
    </w:p>
    <w:p>
      <w:r>
        <w:t>6.1Â Â Â Â  Die SUVA legte in ihrer Beschwerdeantwort vom 16. August 2005 dar, dass die SensibilitÃ¤tsstÃ¶rungen in der linken Hand nicht unfallkausal seien. Auch der vom BeschwerdefÃ¼hrer erwÃ¤hnte Bericht begrÃ¼nde keine UnfallkausalitÃ¤t und kÃ¶nne die Beschwerden nicht erklÃ¤ren (Urk. 5 S. 4).</w:t>
      </w:r>
    </w:p>
    <w:p>
      <w:r>
        <w:t>Â Â Â Â Â Â Â Â  In seiner Beschwerde vom 22. Juni 2005 und seiner Replik vom 23. September 2005 fÃ¼hrte der BeschwerdefÃ¼hrer aus, er leide seit mehreren Jahren schon an SensibilitÃ¤tsstÃ¶rungen an der linken Hand. Seit dem Unfall vom 9. April 2004 wÃ¼rden diese jedoch vermehrt in Erscheinung treten. Vor dem Unfall vom 9. April 2004 sei er arbeitsfÃ¤hig gewesen. Die SUVA habe in Anwendung von Art. 36 UVG fÃ¼r die Auswirkungen dieser Beschwerden sowohl Taggeld- als auch Rentenleistungen zu erbringen (Urk. 1 S. 7 f., Urk. 10 S. 4).</w:t>
      </w:r>
    </w:p>
    <w:p>
      <w:r>
        <w:t>6.2Â Â Â Â  SUVA-Kreisarzt Dr. B.___ erwÃ¤hnte in seinem Arztbericht vom 25. Oktober 2004, dass der BeschwerdefÃ¼hrer sehr viele verschiedene vegetative und kÃ¶rperliche Beschwerden angegeben habe, insbesondere in beiden Oberarmen und in der Nacken-Schulterregion. Diese seien mit den beiden Unfallereignissen der Jahre 1982 und 2004 jedoch nicht vereinbar (Urk. 7/21 S. 4).</w:t>
      </w:r>
    </w:p>
    <w:p>
      <w:r>
        <w:t>6.3Â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 Da es sich hierbei um eine leistungsbegrÃ¼ndende Tatfrage handelt, liegt die entsprechende Beweislast insoweit beim Versicherten, als er die Folgen der Beweislosigkeit zu tragen hat.</w:t>
      </w:r>
    </w:p>
    <w:p>
      <w:r>
        <w:t>6.4Â Â Â Â  GestÃ¼tzt auf die vorliegenden Akten ist davon auszugehen, dass zwischen der vom BeschwerdefÃ¼hrer geltend gemachten SensibilitÃ¤tsstÃ¶rung in der linken Hand und den UnfÃ¤llen der Jahre 1982 und 2004 mit Ã¼berwiegender Wahrscheinlichkeit kein Kausalzusammenhang besteht. Insbesondere erkannte SUVA-Kreisarzt Dr. B.___ keinen Zusammenhang zwischen den GefÃ¼hlsstÃ¶rungen, die nicht nur in der linken Hand, sondern auch im Gesicht, an der Lippe und in beiden Armen aufgetreten seien (Urk. 7/21 S. 2), und den Unfallereignissen (Urk. 7/21 S. 4). Entgegen der Ansicht des BeschwerdefÃ¼hrers (Urk. 10 S. 4) kam Dr. B.___ nicht ohne jede AbklÃ¤rung zu diesem Schluss. Vielmehr nahm Dr. B.___ am 20. Oktober 2004 eine eigene Ã¤rztliche Untersuchung vor, ausserdem verfÃ¼gte er Ã¼ber die relevanten Vorakten, wozu auch der Arztbericht von Dr. med. C.___, Facharzt FMH fÃ¼r Neurologie, vom 5. Mai 2004 zÃ¤hlt (Urk. 7/21 S. 1 f.). Diesem ist zu entnehmen, dass das klinische Beschwerdebild und der Untersuchungsbefund der GefÃ¼hlsstÃ¶rungen in der linken Hand zwar fÃ¼r ein linksseitiges Carpaltunnel-Syndrom sprechen wÃ¼rden, ein solches sich elektrodiagnostisch jedoch nicht nachweisen lasse. Dr. C.___ erklÃ¤rte sodann, dass auch ein radikulÃ¤res Reizsyndrom C7 als Ursache unwahrscheinlich sei (Urk. 7/4 S. 2). Eine entsprechende Ursache fÃ¼r die Beschwerden konnte Dr. C.___ somit nicht nennen. Auch dem Ã¤rztlichen Zwischenbericht von Dr. med. D.___, Facharzt fÃ¼r OrthopÃ¤dische Chirurgie und Traumatologie des Bewegungsapparates, vom 14. Juni 2004 (Urk. 7/8) sowie dem Arztzeugnis des Spitals E.___ vom 11. Oktober 2004 (Urk. 7/19) sind keine Hinweise darauf zu entnehmen, dass allfÃ¤llige SensibilitÃ¤tsstÃ¶rungen auf einen Unfall zurÃ¼ckzufÃ¼hren seien.</w:t>
      </w:r>
    </w:p>
    <w:p>
      <w:r>
        <w:t>Â Â Â Â Â Â Â Â  Es besteht somit mit Ã¼berwiegender Wahrscheinlichkeit kein Kausalzusammenhang zwischen den geltend gemachten SensibilitÃ¤tsstÃ¶rungen in der linken Hand und den Unfallereignissen. Die Folgen der Beweislosigkeit hat der BeschwerdefÃ¼hrer zu tragen.</w:t>
      </w:r>
    </w:p>
    <w:p>
      <w:r>
        <w:t>7.Â Â Â Â Â Â  Zusammenfassend ist somit die Beschwerde in Bezug auf die Heilkosten und die Taggelder abzuweisen (vgl. Erw. 3, Erw. 4 und Erw. 6). Hingegen kann gestÃ¼tzt auf die Akten Ã¼ber die Zusprechung einer Rente nicht entschieden werden, weshalb der angefochtene Entscheid aufzuheben und die Sache zu ergÃ¤nzenden AbklÃ¤rungen im Sinne der ErwÃ¤gungen und neuem Entscheid an die SUVA zurÃ¼ckzuweisen ist (Erw. 5). In diesem Sinne ist die Beschwerde teilweise gutzuheissen.</w:t>
      </w:r>
    </w:p>
    <w:p>
      <w:r>
        <w:t>8.Â Â Â Â Â Â  Der BeschwerdefÃ¼hrer obsiegt demnach teilweise. Denn nach stÃ¤ndiger Rechtsprechung gilt die RÃ¼ckweisung der Sache an die Verwaltung zu weiterer AbklÃ¤rung und neuem Entscheid als Obsiegen (vgl. ZAK 1987 S. 268 f. Erw. 5 mit Hinweisen). Die ProzessentschÃ¤digung ist im Ãbrigen nach Art. 61 lit. g ATSG in Verbindung mit Â§ 34 GSVGer ohne RÃ¼cksicht auf den Streitwert nach der Be-deutung der Streitsache, nach der Schwierigkeit des Prozesses, dem Zeitaufwand und den Barauslagen festzusetzen. Unter BerÃ¼cksichtigung dieser GrundsÃ¤tze und des nur teilweisen Obsiegens ist dem BeschwerdefÃ¼hrer eine reduzierte ProzessentschÃ¤digung von Fr. 1'600.-- (inkl. Mehrwertsteuer und Barauslagen) zuzusprechen.</w:t>
      </w:r>
    </w:p>
    <w:p>
      <w:r>
        <w:t>Das Gericht erkennt:</w:t>
      </w:r>
    </w:p>
    <w:p>
      <w:r>
        <w:t>1.Â Â Â Â Â Â Â Â  Die Beschwerde wird in dem Sinne teilweise gutgeheissen, dass der angefochtene Einspracheentscheid vom 18. MÃ¤rz 2005 insoweit aufgehoben und die Sache an die Schweizerische Unfallversicherungsanstalt zurÃ¼ckgewiesen wird, als ein Rentenanspruch des Versicherten verneint worden ist, damit diese die erforderlichen weiteren AbklÃ¤rungen im Sinne der ErwÃ¤gungen tÃ¤tige und hernach Ã¼ber den Rentenanspruch des BeschwerdefÃ¼hrers neu verfÃ¼ge. Im Ãbrigen wird die Beschwerde abgewiesen.</w:t>
      </w:r>
    </w:p>
    <w:p>
      <w:r>
        <w:t>2.Â Â Â Â Â Â Â Â  Das Verfahren ist kostenlos.</w:t>
      </w:r>
    </w:p>
    <w:p>
      <w:r>
        <w:t>3.Â Â Â Â Â Â Â Â  Die Beschwerdegegnerin wird verpflichtet, dem BeschwerdefÃ¼hrer eine ProzessentschÃ¤digung von Fr. 1'600.-- (inkl. MwSt und Barauslagen) zu bezahlen.</w:t>
      </w:r>
    </w:p>
    <w:p>
      <w:r>
        <w:t>4.Â Â Â Â Â Â Â Â  Zustellung gegen Empfangsschein an:</w:t>
      </w:r>
    </w:p>
    <w:p>
      <w:r>
        <w:t>- Rechtsanwalt JÃ¼rg Leimbacher</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t>
      </w:r>
    </w:p>
    <w:p>
      <w:r>
        <w:t>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