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UV.2005.00134 vom 27. Februar 2006</w:t>
      </w:r>
    </w:p>
    <w:p>
      <w:r>
        <w:t>ZH Sozialversicherungsgericht, 2006-02-27, DE</w:t>
      </w:r>
    </w:p>
    <w:p>
      <w:r>
        <w:rPr>
          <w:b/>
        </w:rPr>
        <w:t xml:space="preserve">Quelle: </w:t>
      </w:r>
      <w:r>
        <w:t>https://mcp.opencaselaw.ch/entscheid/zh_sozialversicherungsgericht_UV.2005.00134</w:t>
      </w:r>
    </w:p>
    <w:p>
      <w:r>
        <w:t>FR: ZH_SOZIALVERSICHERUNGSGERICHT UV.2005.00134 du 27 février 2006</w:t>
      </w:r>
    </w:p>
    <w:p>
      <w:r>
        <w:t>IT: ZH_SOZIALVERSICHERUNGSGERICHT UV.2005.00134 del 27 febbraio 2006</w:t>
      </w:r>
    </w:p>
    <w:p>
      <w:pPr>
        <w:pStyle w:val="Heading2"/>
      </w:pPr>
      <w:r>
        <w:t>Erwägungen</w:t>
      </w:r>
    </w:p>
    <w:p>
      <w:r>
        <w:rPr>
          <w:b/>
        </w:rPr>
        <w:t>E. 4</w:t>
      </w:r>
    </w:p>
    <w:p>
      <w:r>
        <w:t>4.1Â Â Â Â  Im Schreiben vom 9. August 2004 verlangte die BeschwerdefÃ¼hrerin insbesondere sinngemÃ¤ss die Auszahlung der durch die Winterthur mit der Rentennachzahlung der Invalidenversicherung verrechneten Taggeldleistungen im Umfang von Fr. 5'824.-- (zuzÃ¼glich Zins) sowie die Neuberechung der Rente aufgrund anderer Berechnungsfaktoren, wobei, falls dem Begehren nicht entsprochen werde, ein begrÃ¼ndeter Verwaltungsentscheid zu erlassen sei (Urk. 3/4).</w:t>
      </w:r>
    </w:p>
    <w:p>
      <w:r>
        <w:t>4.2Â Â Â Â  Diese beiden Rechtsbegehren richten sich offensichtlich gegen die in der RentenverfÃ¼gung der Ausgleichskasse ZÃ¼rich vom 7. Juni 1991 vorgenommene RÃ¼ckforderung in Form einer Verrechnung des Unfallversicherers und gegen die VerfÃ¼gung des Unfallversicherers vom 26. August 1991, worin der Versicherten eine Invalidenrente zugesprochen worden ist (Urk. 9/A29, 9/A35). Sowohl betreffend die Verrechnung als auch gegen den Rentenentscheid hat damals innert 30 Tagen Einsprache erhoben werden kÃ¶nnen (Art. 105 Abs. 1 UVG in der bis 31. Dezember 2002 geltenden Fassung), wobei sich eine Einsprache oder eine allfÃ¤llig nachfolgende Beschwerde in beiden FÃ¤llen gegen die Winterthur gerichtete hÃ¤tte (vgl. Rechtsmittelbelehrung der beiden VerfÃ¼gungen, Urk. 9/A29, 9/A35). Beide Entscheide sind jedoch in formelle Rechtskraft erwachsen.</w:t>
      </w:r>
    </w:p>
    <w:p>
      <w:r>
        <w:t>Â Â Â Â Â Â Â Â  Auf die seinerzeitigen, rechtskrÃ¤ftigen Entscheide kann daher nur zurÃ¼ckgekommen werden, wenn die Voraussetzungen der WiedererwÃ¤gung oder der prozessualen Revision gegeben sind. Nach dem oben AusgefÃ¼hrten (ErwÃ¤gung 3) ist die Beschwerdegegnerin dabei insoweit nicht nur berechtigt, sondern verpflichtet, auf die Eingabe der Versicherten einzugehen und diese zu behandeln, als es sich nicht um ein WiedererwÃ¤gungs- sondern um ein Revisionsgesuch handelt. Es ist Sache der Beschwerdegegnerin, vorerst zu entscheiden, inwieweit das eine oder das andere zutrifft, das heisst insbesondere ein Revisionsbegehren gestellt worden ist, auf welches eingegangen werden muss. Aufgrund der Akten scheint denn auch die BeschwerdefÃ¼hrerin tatsÃ¤chlich neue erhebliche Tatsachen geltend zu machen und damit zu behaupten, RevisionsgrÃ¼nde seien gegeben (Urk. 1 S. 5; vgl. zum Beispiel auch Urk. 3/3 S. 6 unten [wo geltend gemacht wird, ein Gutachten habe aus den Unterlagen verschwinden mÃ¼ssen], Urk. 3/4 S. 1 Mitte [wonach Unterlagen vorenthalten worden seien oder gar nie existiert hÃ¤tten] sowie die weitere Korrespondenz der Versicherten mit der Beschwerdegegnerin). DarÃ¼ber, ob dies zutrifft, ob allfÃ¤llige RevisionsgrÃ¼nde Ã¼berhaupt rechtzeitig geltend gemacht worden wÃ¤ren und ob die Beschwerdegegnerin betreffend allfÃ¤llige WiedererwÃ¤gungsgrÃ¼nde auf die Eingabe der Versicherten eingehen will, muss diese nach dem Gesagten noch entscheiden.</w:t>
      </w:r>
    </w:p>
    <w:p>
      <w:r>
        <w:t>4.3Â Â Â Â  Aus der Beschwerdeantwort des Unfallversicherers ist nicht zu schliessen, dass dieser in absehbarer Zeit entsprechend vorgehen will (Urk. 8). Es ist daher zu prÃ¼fen, ob das Verhalten des Unfallversicherers eine RechtsverzÃ¶gerung oder - verweigerung darstellt.</w:t>
      </w:r>
    </w:p>
    <w:p>
      <w:r>
        <w:t>4.4Â Â Â Â  Welches die zeitlichen Grenzen sind, bei deren Ãberschreitung eine RechtsverzÃ¶gerung im Verwaltungsverfahren anzunehmen ist, wird durch Art. 56 Abs. 2 ATSG nicht bestimmt. Hierbei sind verschiedene Kriterien, welche sich je nach dem jeweiligen Verfahrensstand richten, zu berÃ¼cksichtigen. Eine Erledigungsfrist enthielt etwa altArt. 80 Abs. 1 des Bundesgesetzes Ã¼ber die Krankenversicherung (KVG), wonach der Krankenversicherer bei entsprechenden Begehren der versicherten Person innert 30 Tagen eine VerfÃ¼gung zu erlassen hatte. Diese Frist kann somit als Richtwert fÃ¼r den gestÃ¼tzt auf Art. 51 Abs. 1 ATSG verlangten Erlass einer VerfÃ¼gung betrachtet werden (Kieser, ATSG-Kommentar, Art. 56 Rz 13).</w:t>
      </w:r>
    </w:p>
    <w:p>
      <w:r>
        <w:t>4.5Â Â Â Â  Aufgrund der Tatsache, dass im vorliegenden Fall keine umfassenden AbklÃ¤rungen notwendig sind und der Unfallversicherer ohnehin davon ausgeht, die entsprechenden VerfÃ¼gungen seien seit Jahren in formelle Rechtskraft erwachsen (Urk. 8), ist nicht einzusehen, weshalb er seit Eingang des Schreibens der BeschwerdefÃ¼hrerin vom 9. August 2004 noch keinen entsprechenden Entscheid erlassen hat, zumal seitens des Unfallversicherers nicht angefÃ¼hrt worden ist, die Winterthur habe diese Eingabe nicht erhalten (vgl. Urk. 8). Die Winterthur ist daher aufzufordern, die Eingabe vom 9. August 2004 zu behandeln und innert angemessener Frist eine anfechtbare VerfÃ¼gung zu erlassen.</w:t>
      </w:r>
    </w:p>
    <w:p>
      <w:r>
        <w:t>Â Â Â Â Â Â Â Â  In diesem Sinne ist die Beschwerde gutzuheissen, soweit auf sie einzutreten ist.</w:t>
      </w:r>
    </w:p>
    <w:p>
      <w:r>
        <w:t>Das Gericht erkennt:</w:t>
      </w:r>
    </w:p>
    <w:p>
      <w:r>
        <w:t>1.Â Â Â Â Â Â Â Â  Die Beschwerde wird, soweit auf sie eingetreten wird, im Sinne der ErwÃ¤gungen gutgeheissen und die Winterthur Schweizerische Versicherungs-Gesellschaft wird angewiesen, innert angemessener Frist eine VerfÃ¼gung zu erlassen.</w:t>
      </w:r>
    </w:p>
    <w:p>
      <w:r>
        <w:t>2.Â Â Â Â Â Â Â Â  Das Verfahren ist kostenlos.</w:t>
      </w:r>
    </w:p>
    <w:p>
      <w:r>
        <w:t>3.Â Â Â Â Â Â Â Â  Zustellung gegen Empfangsschein an:</w:t>
      </w:r>
    </w:p>
    <w:p>
      <w:r>
        <w:t>- A.___</w:t>
      </w:r>
    </w:p>
    <w:p>
      <w:r>
        <w:t>- FÃ¼rsprecher RenÃ© W. Schleifer, unter Beilage einer Kopie von Urk. 3/4</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