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UV.2005.00100 vom 3. April 2006</w:t>
      </w:r>
    </w:p>
    <w:p>
      <w:r>
        <w:t>ZH Sozialversicherungsgericht, 2006-04-03, DE</w:t>
      </w:r>
    </w:p>
    <w:p>
      <w:r>
        <w:rPr>
          <w:b/>
        </w:rPr>
        <w:t xml:space="preserve">Quelle: </w:t>
      </w:r>
      <w:r>
        <w:t>https://mcp.opencaselaw.ch/entscheid/zh_sozialversicherungsgericht_UV.2005.00100</w:t>
      </w:r>
    </w:p>
    <w:p>
      <w:r>
        <w:t>FR: ZH_SOZIALVERSICHERUNGSGERICHT UV.2005.00100 du 3 avril 2006</w:t>
      </w:r>
    </w:p>
    <w:p>
      <w:r>
        <w:t>IT: ZH_SOZIALVERSICHERUNGSGERICHT UV.2005.00100 del 3 aprile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Hat der Versicherte im Jahre vor dem Unfall wegen MilitÃ¤rdienst, Zivildienst, Zivilschutzdienst, Unfall, Krankheit, Mutterschaft, Arbeitslosigkeit oder Kurzarbeit einen verminderten Lohn bezogen, so wird der versicherte Verdienst nach dem Lohn festgesetzt, den der Versicherte ohne MilitÃ¤rdienst, Zivildienst, Zivilschutzdienst, Unfall, Krankheit, Mutterschaft, Arbeitslosigkeit oder Kurzarbeit erzielt hÃ¤tte.</w:t>
      </w:r>
    </w:p>
    <w:p>
      <w:r>
        <w:rPr>
          <w:b/>
        </w:rPr>
        <w:t>E. 2</w:t>
      </w:r>
    </w:p>
    <w:p>
      <w:r>
        <w:t>Beginnt die Rente mehr als fÃ¼nf Jahre nach dem Unfall oder dem Ausbruch der Berufskrankheit, so ist der Lohn massgebend, den der Versicherte ohne den Unfall oder die Berufskrankheit im Jahre vor dem Rentenbeginn bezogen hÃ¤tte, sofern er hÃ¶her ist als der letzte vor dem Unfall oder dem Ausbruch der Berufskrankheit erzielte Lohn.</w:t>
      </w:r>
    </w:p>
    <w:p>
      <w:r>
        <w:rPr>
          <w:b/>
        </w:rPr>
        <w:t>E. 3</w:t>
      </w:r>
    </w:p>
    <w:p>
      <w:r>
        <w:t>...</w:t>
      </w:r>
    </w:p>
    <w:p>
      <w:r>
        <w:rPr>
          <w:b/>
        </w:rPr>
        <w:t>E. 4</w:t>
      </w:r>
    </w:p>
    <w:p>
      <w:r>
        <w:t>4.1Â Â Â Â  Unbestrittenermassen hat der BeschwerdefÃ¼hrer im Jahr vor dem Unfall nicht einen im Sinne des EVG ÂnormalenÂ Lohn (vgl. vorstehend Erw. 1.2) verdient, so dass der fÃ¼r die Invalidenrente massgebende versicherte Verdienst nach einer der in Art. 24 UVV festgelegten Sonderregeln zu ermitteln ist.</w:t>
      </w:r>
    </w:p>
    <w:p>
      <w:r>
        <w:t>Â Â Â Â Â Â Â Â  Dabei erfasst Abs. 1 die FÃ¤lle, in denen der Lohn vor dem Unfall aus bestimmten GrÃ¼nden (unter anderem: Unfall) tiefer als normal gewesen ist.</w:t>
      </w:r>
    </w:p>
    <w:p>
      <w:r>
        <w:t>Â Â Â Â Â Â Â Â  Abs. 4 erfasst die FÃ¤lle, in denen eine bereits zugesprochene Invalidenrente revisionsweise den Auswirkungen eines zweiten Unfalls angepasst wird.</w:t>
      </w:r>
    </w:p>
    <w:p>
      <w:r>
        <w:t>Â Â Â Â Â Â Â Â  Abs. 2 erfasst die FÃ¤lle, in denen im Anschluss an den Unfall ein mehr als fÃ¼nf Jahre dauernder Taggeldbezug erfolgt ist.</w:t>
      </w:r>
    </w:p>
    <w:p>
      <w:r>
        <w:t>Â Â Â Â Â Â Â Â  In den von Abs. 1 und Abs. 4 erfassten FÃ¤llen ergibt sich der versicherte Verdienst aus der Anpassung des im Jahr vor dem (letzten) Unfall bezogenen Lohnes an die VerhÃ¤ltnisse, wie sie ohne lohnmindernde UmstÃ¤nde vorgelegen hÃ¤tten.</w:t>
      </w:r>
    </w:p>
    <w:p>
      <w:r>
        <w:t>Â Â Â Â Â Â Â Â  In den von Abs. 2 erfassten FÃ¤llen wird die Lohnentwicklung, welche der Versicherte infolge der sehr langen Taggeldphase sozusagen verpasst hat, nachvollzogen, indem - statt wie im Regelfall auf den vor dem Unfall bezogenen Lohn - auf den im Jahr vor der Rentenfestsetzung anzunehmenden Lohn abgestellt wird.</w:t>
      </w:r>
    </w:p>
    <w:p>
      <w:r>
        <w:t>4.2Â Â Â Â  Der BeschwerdefÃ¼hrer bezog vor dem zweiten Unfall keine Invalidenrente. Eine Anwendung von Art. 24 Abs. 4 UVV scheidet somit klarerweise aus. Dass Art. 24 Abs. 4 UVV anzuwenden wÃ¤re, hat auch die Beschwerdegegnerin - entgegen der Behauptung des BeschwerdefÃ¼hrers (vgl. Urk. 14 S. 3 f. Ziff. 3-4) - nicht angenommen.</w:t>
      </w:r>
    </w:p>
    <w:p>
      <w:r>
        <w:t>4.3Â Â Â Â  Die Erwerbseinbusse von 100 %, fÃ¼r welche am 30. Juni 2004 eine Invalidenrente zugesprochen wurde, ist die Folge des am 8. Juli 2000 erlittenen Unfalls. Der BeschwerdefÃ¼hrer zog sich bei diesem Unfall Verletzungen von einer Schwere zu, welche mannigfache - vorstehend nicht angefÃ¼hrte, jedoch in den Akten dokumentierte - Behandlungen und drei Rehabilitationsaufenthalte erforderten und schliesslich zur Annahme einer bleibenden vollen ArbeitsunfÃ¤higkeit, zur Anerkennung einer Hilflosigkeit mittleren Grades und einer IntegritÃ¤tseinbusse von jedenfalls 80 % fÃ¼hrten.</w:t>
      </w:r>
    </w:p>
    <w:p>
      <w:r>
        <w:t>Â Â Â Â Â Â Â Â  Wie sich die am 10. MÃ¤rz 1999 zugezogene Daumenverletzung langfristig erwerblich ausgewirkt hÃ¤tte, lÃ¤sst sich wegen des Unfalls vom 8. Juli 2000 nicht mit Sicherheit sagen. Immerhin ist aktenkundig, dass der den BeschwerdefÃ¼hrer behandelnde Dr. D.___ im Mai 2000 eine ArbeitsfÃ¤higkeit von 20 % und ab 13. Juni 2000 sodann eine ArbeitsfÃ¤higkeit von 50 % attestierte. Im November 2000 erklÃ¤rte Dr. D.___ auf entsprechende Anfrage hin, er denke, dass bezogen auf den Unfall vom 10. MÃ¤rz 1999 eine 100%ige ArbeitsfÃ¤higkeit attestiert werden dÃ¼rfte.</w:t>
      </w:r>
    </w:p>
    <w:p>
      <w:r>
        <w:t>4.4Â Â Â Â  Der zweite Unfall vom Juli 2000 fÃ¼hrte zu einer ab Unfalldatum bestehenden vollstÃ¤ndigen ArbeitsunfÃ¤higkeit und rechtfertigte fÃ¼r sich alleine die ab diesem Zeitpunkt erbrachten - vollen - Taggeldleistungen. Selbst wenn man annehmen wollte, die damalige ArbeitsunfÃ¤higkeit sei zu einem gewissen Anteil noch und auch auf den Unfall vom MÃ¤rz 1999 zurÃ¼ckzufÃ¼hren gewesen, so sind die erbrachten Taggeldleistungen spÃ¤testens ab November 2000, als Dr. D.___ bezogen auf den Unfall vom MÃ¤rz 1999 eine volle ArbeitsfÃ¤higkeit attestierte, ausschliesslich dem Unfall vom Juli 2000 zuzurechnen.</w:t>
      </w:r>
    </w:p>
    <w:p>
      <w:r>
        <w:t>Â Â Â Â Â Â Â Â  Somit erfolgten im Anschluss an den Unfall vom MÃ¤rz 1999 Taggeldleistungen von zuletzt 50 % bis im Juli, allenfalls November, 2000. Die in der Folge des Unfalls vom Juli 2000 erbrachten Taggeldleistungen erstreckten sich bis zum Rentenbeginn, mithin bis Ende Juni 2004.</w:t>
      </w:r>
    </w:p>
    <w:p>
      <w:r>
        <w:t>Â Â Â Â Â Â Â Â  Dies fÃ¼hrt zum Schluss, dass keine lÃ¤nger als fÃ¼nf Jahre dauernde Phase des Taggeldbezugs im Anschluss an den einen oder den anderen Unfall vorliegt. Damit bleibt fÃ¼r die Anwendung der Sonderregel von Art. 24 Abs. 2 UVV kein Raum.</w:t>
      </w:r>
    </w:p>
    <w:p>
      <w:r>
        <w:t>Â Â Â Â Â Â Â Â  Zum selben Ergebnis fÃ¼hrt die Ãberlegung, dass es angesichts der von Dr. D.___ attestierten vollen ArbeitsfÃ¤higkeit als zumindest unwahrscheinlich erachtet werden muss, dass der Unfall vom MÃ¤rz 1999 erwerbliche Folgen im Sinne einer anspruchsbegrÃ¼ndenden InvaliditÃ¤t (von mindestens 10 %) gehabt haben kÃ¶nnte. Mit der zugesprochenen Invalidenrente wurden somit ausschliesslich die erwerblichen Folgen des Unfalls vom Juli 2000 ausgeglichen, und zwar vor Ablauf von fÃ¼nf Jahren seit diesem Unfall.</w:t>
      </w:r>
    </w:p>
    <w:p>
      <w:r>
        <w:t>4.5Â Â Â Â  Den lohnmindernden Auswirkungen des ersten Unfalls ist mit der Anwendung von Art. 24 Abs. 1 UVV Rechnung getragen, indem auf den Lohn abgestellt wird, den der BeschwerdefÃ¼hrer im Jahr vor dem zweiten Unfall bezogen hÃ¤tte, wenn er den ersten Unfall nicht erlitten hÃ¤tte.</w:t>
      </w:r>
    </w:p>
    <w:p>
      <w:r>
        <w:t>Â Â Â Â Â Â Â Â  Die entsprechenden BetrÃ¤ge wurden auf Anfrage von der ehemaligen Arbeitgeberin mitgeteilt (Urk. 11/223-224).</w:t>
      </w:r>
    </w:p>
    <w:p>
      <w:r>
        <w:t>Â Â Â Â Â Â Â Â  Die von der Beschwerdegegnerin korrigierte Berechnung des versicherten Verdiensts auf der Basis von Art. 24 Abs. 1 UVV wurde vom BeschwerdefÃ¼hrer als solche nicht beanstandet. Ihr Ergebnis ist mit Fr. 77'888.-- sogar hÃ¶her ausgefallen als das, was der BeschwerdefÃ¼hrer fÃ¼r den Fall, dass Art. 24 Abs. 1 UVV angewendet werde, beantragt hat.</w:t>
      </w:r>
    </w:p>
    <w:p>
      <w:r>
        <w:t>Â Â Â Â Â Â Â Â  Somit ist dem Antrag der Beschwerdegegnerin zu folgen und die Beschwerde insoweit teilweise gutzuheissen, als der fÃ¼r die zugesprochene Invalidenrente massgebende versicherte Verdienst auf Fr. 77'888.-- festgesetzt wird.</w:t>
      </w:r>
    </w:p>
    <w:p>
      <w:r>
        <w:rPr>
          <w:b/>
        </w:rPr>
        <w:t>E. 5</w:t>
      </w:r>
    </w:p>
    <w:p>
      <w:r>
        <w:t>5.1Â Â Â Â  Nach Art. 24 Abs. 1 UVG hat die versicherte Person Anspruch auf eine angemessene IntegritÃ¤tsentschÃ¤digung, wenn sie durch den Unfall eine dauernde erhebliche SchÃ¤digung der kÃ¶rperlichen oder geistigen IntegritÃ¤t erleidet. Die IntegritÃ¤tsentschÃ¤digung wird in Form einer Kapitalleistung gewÃ¤hrt. Sie darf den am Unfalltag geltenden HÃ¶chstbetrag des versicherten Jahresverdienstes nicht Ã¼bersteigen und wird entsprechend der Schwere des IntegritÃ¤tsschadens abgestuft (Art. 25 Abs. 1 UVG).</w:t>
      </w:r>
    </w:p>
    <w:p>
      <w:r>
        <w:t>Â Â Â Â Â Â Â Â  GemÃ¤ss Art. 25 Abs. 2 UVG regelt der Bundesrat die Bemessung der EntschÃ¤digung. Von dieser Befugnis hat er in Art. 36 UVV Gebrauch gemacht. Abs. 1 dieser Vorschrift bestimmt, dass ein IntegritÃ¤tsschaden als dauernd gilt, wenn er voraussichtlich wÃ¤hrend des ganzen Lebens mindestens in gleichem Umfang besteht. Er ist erheblich, wenn die kÃ¶rperliche oder geistige IntegritÃ¤t, unabhÃ¤ngig von der ErwerbsfÃ¤higkeit, augenfÃ¤llig oder stark beeintrÃ¤chtigt wird. GemÃ¤ss Abs. 2 gelten fÃ¼r die Bemessung der IntegritÃ¤tsentschÃ¤digung die Richtlinien des Anhanges 3. Fallen mehrere kÃ¶rperliche oder geistige IntegritÃ¤tsschÃ¤den aus einem oder mehreren UnfÃ¤llen zusammen, so wird die IntegritÃ¤tsentschÃ¤digung nach der gesamten BeeintrÃ¤chtigung festgesetzt (Abs. 3).</w:t>
      </w:r>
    </w:p>
    <w:p>
      <w:r>
        <w:t>5.2Â Â Â Â  Die Bemessung der IntegritÃ¤tsentschÃ¤digung richtet sich laut Art. 25 Abs. 1 UVG nach der Schwere des IntegritÃ¤tsschadens. Diese beurteilt sich nach dem medizinischen Befund. Bei gleichem medizinischen Befund ist der IntegritÃ¤tsschaden fÃ¼r alle Versicherten gleich; er wird abstrakt und egalitÃ¤r bemessen. Die IntegritÃ¤tsentschÃ¤digung der Unfallversicherung unterscheidet sich daher von der privatrechtlichen Genugtuung, mit welcher der immaterielle Nachteil individuell unter WÃ¼rdigung der besonderen UmstÃ¤nde bemessen wird. Es lassen sich im Gegensatz zur Bemessung der Genugtuungssumme im Zivilrecht (vgl. BGE 112 II 133 Erw. 2) Ã¤hnliche Unfallfolgen miteinander vergleichen und auf medizinischer Grundlage allgemein gÃ¼ltige Regeln zur Bemessung des IntegritÃ¤tsschadens aufstellen; spezielle Behinderungen der Betroffenen durch den IntegritÃ¤tsschaden bleiben dabei unberÃ¼cksichtigt. Die Bemessung des IntegritÃ¤tsschadens hÃ¤ngt somit nicht von den besonderen UmstÃ¤nden des Einzelfalles ab; auch geht es bei ihr nicht um die SchÃ¤tzung erlittener Unbill, sondern um die medizinisch-theoretische Ermittlung der BeeintrÃ¤chtigung der kÃ¶rperlichen oder geistigen IntegritÃ¤t, wobei subjektive Faktoren ausser Acht zu lassen sind (BGE 115 V 147 Erw. 1, 113 V 221 Erw. 4b mit Hinweisen; RKUV 2001 Nr. U 445 S. 555 ff.).</w:t>
      </w:r>
    </w:p>
    <w:p>
      <w:r>
        <w:t>5.3Â Â Â Â  Im Anhang 3 zur UVV hat der Bundesrat Richtlinien fÃ¼r die Bemessung der IntegritÃ¤tsschÃ¤den aufgestellt und in einer als gesetzmÃ¤ssig erkannten, nicht abschliessenden Skala (BGE 124 V 32 Erw. 1b mit Hinweisen) wichtige und typische SchÃ¤den prozentual gewichtet (RKUV 2004 Nr. U 514 S. 416). FÃ¼r die darin genannten IntegritÃ¤tsschÃ¤den entspricht die EntschÃ¤digung im Regelfall dem angegebenen Prozentsatz des HÃ¶chstbetrages des versicherten Verdienstes (Ziff. 1 Abs. 1). Die EntschÃ¤digung fÃ¼r spezielle oder nicht aufgefÃ¼hrte IntegritÃ¤tsschÃ¤den wird nach dem Grad der Schwere vom Skalenwert abgeleitet (Ziff. 1 Abs. 2). IntegritÃ¤tsschÃ¤den, die gemÃ¤ss der Skala 5 Prozent nicht erreichen, geben keinen Anspruch auf EntschÃ¤digung (Ziff. 1 Abs. 3). Die vÃ¶llige GebrauchsunfÃ¤higkeit eines Organs wird dem Verlust gleichgestellt; bei teilweisem Verlust und teilweiser GebrauchsunfÃ¤higkeit wird der IntegritÃ¤tsschaden entsprechend geringer, wobei die EntschÃ¤digung jedoch ganz entfÃ¤llt, wenn der IntegritÃ¤tsschaden weniger als 5 Prozent des HÃ¶chstbetrages des versicherten Verdienstes ergÃ¤be (Ziff. 2).</w:t>
      </w:r>
    </w:p>
    <w:p>
      <w:r>
        <w:t>5.4Â Â Â Â  Die Medizinische Abteilung der Schweizerischen Unfallversicherungsanstalt (SUVA) hat in Weiterentwicklung der bundesrÃ¤tlichen Skala weitere Bemessungsgrundlagen in tabellarischer Form (sog. Feinraster) erarbeitet. Diese von der Verwaltung herausgegebenen Tabellen stellen zwar keine RechtssÃ¤tze dar und sind fÃ¼r die Parteien nicht verbindlich, umso mehr als Ziff. 1 von Anhang 3 zur UVV bestimmt, dass der in der Skala angegebene Prozentsatz des IntegritÃ¤tsschadens fÃ¼r den Â«RegelfallÂ» gilt, welcher im Einzelfall Abweichungen nach unten wie nach oben ermÃ¶glicht. Soweit sie jedoch lediglich Richtwerte enthalten, mit denen die Gleichbehandlung aller Versicherten gewÃ¤hrleistet werden soll, sind sie mit dem Anhang 3 zur UVV vereinbar (BGE 124 V 32 Erw. 1c, 116 V 157 Erw. 3a).</w:t>
      </w:r>
    </w:p>
    <w:p>
      <w:r>
        <w:rPr>
          <w:b/>
        </w:rPr>
        <w:t>E. 6</w:t>
      </w:r>
    </w:p>
    <w:p>
      <w:r>
        <w:t>6.1Â Â Â Â  Im angefochtenen Entscheid stÃ¼tzte sich die Beschwerdegegnerin auf die Beurteilungen durch Dr. med. I.___, Facharzt FMH fÃ¼r Ophthalmologie und Ophthalmochirurgie, vom 21. April 2004 (Urk. 11/187) und durch Dr. med. J.___, Neurologe Boston University School of Medicine, vom 21. Juni 2004 (Urk. 11/192) und kam zum Schluss, die IntegritÃ¤tseinbusse betrage 80 % (Urk. 2 S. 4 Ziff. 3e).</w:t>
      </w:r>
    </w:p>
    <w:p>
      <w:r>
        <w:t>Â Â Â Â Â Â Â Â  In der Beschwerdeantwort stÃ¼tzte sie sich zudem auf die Beurteilung durch Dr. E.___ vom 28. April 2005 (Urk. 11/222) und anerkannte eine zusÃ¤tzliche Einbusse von 2,5 % fÃ¼r den Restzustand am rechten Daumen aus dem Unfall vom 10. MÃ¤rz 1999 (Urk. 9 S. 6 Ziff. 4.3).</w:t>
      </w:r>
    </w:p>
    <w:p>
      <w:r>
        <w:t>6.2Â Â Â Â  Der BeschwerdefÃ¼hrer machte geltend, zwar entspreche seine IntegritÃ¤tseinbusse nicht einer Tetraplegie, jedoch mindestens einer Paraplegie, welche mit 90 % bewertet werde (Urk. 1 S. 7).</w:t>
      </w:r>
    </w:p>
    <w:p>
      <w:r>
        <w:t>Â Â Â Â Â Â Â Â  Sodann sei gemÃ¤ss der Beurteilung durch seinen Augenarzt, PD Dr. med. K.___, Augenarzt FMH, speziell Augenchirurgie, vom 29. September 2004 (Urk. 11/215) die Aufhebung der Stereopsis und des Binokularsehens als IntegritÃ¤tseinbusse von 5 % zu bewerten (Urk. 1 S. 7 f. Ziff. 7).</w:t>
      </w:r>
    </w:p>
    <w:p>
      <w:r>
        <w:t>Â Â Â Â Â Â Â Â  Dass der rechte Daumen habe versteift werden mÃ¼ssen, sei zusÃ¤tzlich als IntegritÃ¤tseinbusse von mindestens 5 % zu bewerten (Urk. 1 S. 8 Ziff. 8).</w:t>
      </w:r>
    </w:p>
    <w:p>
      <w:r>
        <w:rPr>
          <w:b/>
        </w:rPr>
        <w:t>E. 7</w:t>
      </w:r>
    </w:p>
    <w:p>
      <w:r>
        <w:t>7.1Â Â Â Â  In seiner Beurteilung vom 21. Juni 2004 nahm Dr. J.___ Bezug auf das Befragungsprotokoll vom 7. April 2004 (Urk. 11/183), wo die Behinderungen des BeschwerdefÃ¼hrers eindrÃ¼cklich und mit den medizinischen Akten (Urk. 11/164, Urk. 11/177) Ã¼bereinstimmend beschrieben seien, sowie auf die neuropsychologische AbklÃ¤rung (Urk. 11/171), welche eine leichte bis mittelschwere BeeintrÃ¤chtigung ergeben habe (Urk. 11/192 S. 2 oben).</w:t>
      </w:r>
    </w:p>
    <w:p>
      <w:r>
        <w:t>Â Â Â Â Â Â Â Â  Zusammenfassend hielt er fest, die kognitiven Funktionen seien wahrscheinlich dauerhaft leicht bis mittelschwer beeintrÃ¤chtigt. Die Motorik sei mÃ¤ssig bis schwer (rechtsbetont ) beeintrÃ¤chtigt . Im Alltag sei der BeschwerdefÃ¼hrer in fast allen Belangen auf Hilfe angewiesen (Urk. 11/192 S. 2 unten).</w:t>
      </w:r>
    </w:p>
    <w:p>
      <w:r>
        <w:t>Â Â Â Â Â Â Â Â  Die Motorik sei nicht gleich schwer beeintrÃ¤chtigt wie bei einer Tetraplegie und es bestÃ¼nden keine SensibilitÃ¤tsstÃ¶rungen und AusfÃ¤lle der autonomen Organfunktionen wie bei einer Tetraplegie. Andererseits seien bei Tetraplegikern typischerweise die kognitiven Funktionen nicht oder nur gering, beim BeschwerdefÃ¼hrer hingegen leicht bis mittelschwer beeintrÃ¤chtigt. Ferner sei der BeschwerdefÃ¼hrer in seiner PersÃ¶nlichkeit verÃ¤ndert. Insgesamt schÃ¤tzte Dr. J.___ den IntegritÃ¤tsschaden auf 80 %, entsprechend dem Wert fÃ¼r ein sehr schweres psychoorganisches Syndrom gemÃ¤ss Anhang 3 zur UVV (Urk. 11/192 S. 3 oben).</w:t>
      </w:r>
    </w:p>
    <w:p>
      <w:r>
        <w:t>7.2Â Â Â Â  Dr. I.___ nahm in seiner Beurteilung vom 21. April 2004 auf die Verlaufsberichte des behandelnden Augenarztes PD Dr. K.___ (Urk. 11/32, Urk. 11/40, Urk. 11/70, Urk. 11/75, Urk. 11/94, Urk. 11/106, Urk. 11/124) Bezug (Urk. 11/187 S. 1 Mitte).</w:t>
      </w:r>
    </w:p>
    <w:p>
      <w:r>
        <w:t>Â Â Â Â Â Â Â Â  Er hielt fest, als Restzustand bleibe ein leichter Strabismus convergens links ohne subjektive Doppelbilder. Sodann bestehe eine Restparese im Bereich der Obliqui superiores beidseits, die nur im Abdecktest mit Kopfneigung seitwÃ¤rts nachweisbar sei. Schliesslich seien noch Reste einer Abduzens-Parese links vorhanden. Der Visus sei beidseits unkorrigiert 1,0 (Urk. 11/187 S. 1 unten).</w:t>
      </w:r>
    </w:p>
    <w:p>
      <w:r>
        <w:t>Â Â Â Â Â Â Â Â  Zusammenfassend fÃ¼hrte er aus, die anfÃ¤nglich recht ausgeprÃ¤gten ophthalmologischen Probleme hÃ¤tten sich weitgehend zurÃ¼ckgebildet. Insbesondere bestÃ¼nden keine subjektiven Doppelbilder mehr. Der Visus sei voll, das Gesichtsfeld sei nicht verÃ¤ndert. Insgesamt bestÃ¼nden deshalb keine erheblichen ophthalmologischen Probleme mehr und kein entsprechender IntegritÃ¤tsschaden (Urk. 11/187 S. 2 oben).</w:t>
      </w:r>
    </w:p>
    <w:p>
      <w:r>
        <w:t>7.3Â Â Â Â  Am 17. September 2004 unterbreitete die Ehefrau des BeschwerdefÃ¼hrers PD Dr. K.___ die Beurteilungen von Dr. J.___ und von Dr. I.___ und ersuchte ihn um einen Bericht Ã¼ber die tatsÃ¤chlichen AugenschÃ¤den und EinschrÃ¤nkungen (Urk. 11/214 Beilage).</w:t>
      </w:r>
    </w:p>
    <w:p>
      <w:r>
        <w:t>Â Â Â Â Â Â Â Â  Am 29. September 2004 nahm PD Dr. K.___ Stellung (Urk. 11/215). Er fÃ¼hrte aus, gegenÃ¼ber der letzten Untersuchung im September 2003 habe der BeschwerdefÃ¼hrer keine erheblichen VerÃ¤nderungen gespÃ¼rt. Subjektiv bestÃ¼nden keine Doppelbilder (Urk. 11/215 S. 1).</w:t>
      </w:r>
    </w:p>
    <w:p>
      <w:r>
        <w:t>Â Â Â Â Â Â Â Â  Sodann fÃ¼hrte er aus, im tÃ¤glichen Leben ergÃ¤ben sich immer wieder Schwierigkeiten, die neben der Ataxie auf das gestÃ¶rte Binokularsehen zurÃ¼ckgefÃ¼hrt wÃ¼rden, und gab die ihm mit der Anfrage mitgeteilte AufzÃ¤hlung der im Alltag beobachteten EinschrÃ¤nkungen wieder (Urk. 11/215 S. 1 Mitte).</w:t>
      </w:r>
    </w:p>
    <w:p>
      <w:r>
        <w:t>Â Â Â Â Â Â Â Â  In seiner Beurteilung hielt er fest, von sensorischer Seite (Visus, Gesichtsfeld, Sehnerven) bestehe zur Zeit keine FunktionsstÃ¶rung. Hinsichtlich der AugenmotilitÃ¤t stellte er einen Strabismus convergens mit Unterbrechung des Binokularsehens beziehungsweise der Stereopsis fest. Der BeschwerdefÃ¼hrer gebe eindeutig an, dass das Stereosehen eingeschrÃ¤nkt sei (11/215 S. 2 unten).</w:t>
      </w:r>
    </w:p>
    <w:p>
      <w:r>
        <w:t>Â Â Â Â Â Â Â Â  Die Aufhebung der Stereopsis und des Binokularsehens sei als IntegritÃ¤tsschÃ¤digung von 5 % zu bewerten (Urk. 11/215 S. 3 oben).</w:t>
      </w:r>
    </w:p>
    <w:p>
      <w:r>
        <w:t>7.4Â Â Â Â  Kreisarzt Dr. med. L.___ nahm am 10. Februar 2003 zur IntegritÃ¤tsentschÃ¤digung betreffend den rechten Daumen wie folgt Stellung (Urk. 10/48): Er nehme an, dass die am 9. Februar 2002 durchgefÃ¼hrte Spongiosaplastik nach non-union bei Arthrodeseversuch des Interphalangealgelenks zum Erfolg gefÃ¼hrt habe. GemÃ¤ss der hier massgebenden Tabelle 5.2 sei fÃ¼r eine Gelenksresektion oder Arthrodese einer Fingergelenksarthrose keine IntegritÃ¤tsentschÃ¤digung geschuldet.</w:t>
      </w:r>
    </w:p>
    <w:p>
      <w:r>
        <w:t>Â Â Â Â Â Â Â Â  Dr. E.___ fÃ¼hrte am 28. April 2005 aus, gemÃ¤ss Tabelle 5 sei fÃ¼r eine isolierte Versteifung von Fingergelenken keine EntschÃ¤digung vorgesehen. Wenn der gesamte IntegritÃ¤tsschaden - wie hier - 5 % Ã¼bersteige, kÃ¶nnten jedoch auch nicht erhebliche SchÃ¤den addiert werden. FÃ¼r den Daumen schÃ¤tze er die Einbusse auf 2,5 %, analog der HÃ¤lfte eines Endgliedverlustes von 5 % gemÃ¤ss Tabelle 3.1 (Urk. 11/222).</w:t>
      </w:r>
    </w:p>
    <w:p>
      <w:r>
        <w:t>8.Â Â Â Â Â Â</w:t>
      </w:r>
    </w:p>
    <w:p>
      <w:r>
        <w:t>8.1Â Â Â Â  Der Standpunkt des BeschwerdefÃ¼hrers, seine BeeintrÃ¤chtigung entspreche Âmindestens einer ParaplegieÂ, mithin einer vollstÃ¤ndigen LÃ¤hmung zweier symmetrischer ExtremitÃ¤ten, ist durch keinerlei medizinischen Angaben untermauert. Er verkennt, dass Dr. J.___ seinerseits weder eine Tetraplegie - vollstÃ¤ndige LÃ¤hmung aller vier ExtremitÃ¤ten - noch eine Paraplegie angenommen hat. Dr. J.___ erwog vielmehr, dass beim BeschwerdefÃ¼hrer gerade keine vollstÃ¤ndige LÃ¤hmung, keine SensibilitÃ¤tsstÃ¶rungen und keine AusfÃ¤lle der autonomen Organfunktionen bestÃ¼nden. Die IntegritÃ¤tseinbusse sei deshalb tiefer zu veranschlagen als die bei diesen LÃ¤hmungen vorgesehenen Werte. Umgekehrt gewichtete er die EinschrÃ¤nkung der kognitiven Funktionen in ganz erheblichem Umfang. GemÃ¤ss Anhang 3 zur UVV wird die BeeintrÃ¤chtigung von Teilfunktionen wie GedÃ¤chtnis oder KonzentrationsfÃ¤higkeit mit 20 % bewertet, ein sehr schweres motorisches oder psychoorganisches Syndrom mit 80 %. Indem Dr. J.___ die Einbusse mit insgesamt 80 % bewertete, trug er dem konkret vorliegenden StÃ¶rungsbild angemessen Rechnung.</w:t>
      </w:r>
    </w:p>
    <w:p>
      <w:r>
        <w:t>Â Â Â Â Â Â Â Â  Die Bewertung der IntegritÃ¤tseinbusse durch Dr. J.___ ist somit nicht zu beanstanden.</w:t>
      </w:r>
    </w:p>
    <w:p>
      <w:r>
        <w:t>8.2Â Â Â Â  Der behandelnde Augenarzt PD Dr. K.___ nahm auf Wunsch des BeschwerdefÃ¼hrers und in Kenntnis der Beurteilung durch Dr. I.___ zur Frage der IntegritÃ¤tseinbusse aus opthalmologischer Sicht Stellung. Die Befunde, auf die sich Dr. I.___ gestÃ¼tzt hatte, bestÃ¤tigte er. ZusÃ¤tzlich machte er eine Aufhebung der Stereopsis und des Binokularsehens geltend, die mit 5 % zu bewerten sei.</w:t>
      </w:r>
    </w:p>
    <w:p>
      <w:r>
        <w:t>Â Â Â Â Â Â Â Â  Tabelle 11 betrifft die IntegritÃ¤tsschÃ¤den nach Augenverletzungen. Die von PD Dr. K.___ genannte Aufhebung der Stereopsis ist in Tabelle 11 nicht als entschÃ¤digungsrelevante BeeintrÃ¤chtigung genannt. Da PD Dr. K.___ keinerlei Bezug auf die massgebende Tabelle genommen hat, ist auch nicht ersichtlich, inwiefern sich die von ihm postulierte EinschrÃ¤nkung allenfalls durch irgendeine Analogie zu einem vorhandenen Tabellen-Wert begrÃ¼nden liesse.</w:t>
      </w:r>
    </w:p>
    <w:p>
      <w:r>
        <w:t>Â Â Â Â Â Â Â Â  Mangels Nachvollziehbarkeit und infolge fehlender tabellarischer AbstÃ¼tzung kann der Beurteilung durch PD Dr. K.___ somit nicht gefolgt werden.</w:t>
      </w:r>
    </w:p>
    <w:p>
      <w:r>
        <w:t>8.3Â Â Â Â  Die AusfÃ¼hrungen von Dr. E.___ betreffend die Tabellen-Werte bei Fingergelenksversteifung (0 %) und bei Verlust eines Endglieds (5 %) stÃ¼tzen sich auf die genannten Tabellen 5 und 3 und sind zutreffend.</w:t>
      </w:r>
    </w:p>
    <w:p>
      <w:r>
        <w:t>Â Â Â Â Â Â Â Â  Sein Vorgehen, die Versteifung eines Gelenks des Daumens mit der HÃ¤lfte eines Endgliedverlustes zu bewerten, ist nachvollziehbar und einleuchtend, mithin nicht zu beanstanden.</w:t>
      </w:r>
    </w:p>
    <w:p>
      <w:r>
        <w:t>8.4Â Â Â Â  Somit ist dem Antrag der Beschwerdegegnerin, eine IntegritÃ¤tseinbusse von 82,5 % festzustellen, zu folgen, was zur teilweisen Gutheissung der Beschwerde fÃ¼hrt.</w:t>
      </w:r>
    </w:p>
    <w:p>
      <w:r>
        <w:t>9.Â Â Â Â Â Â  Dem insgesamt obsiegenden und anwaltlich vertretenen BeschwerdefÃ¼hrer steht eine ProzessentschÃ¤digung zu, die nach dem massgebenden Kriterien und beim praxisgemÃ¤ssen Stundenansatz von Fr. 200.-- (zuzÃ¼glich Mehrwertsteuer) mit Fr. 2'500.-- (inklusive Barauslagen und Mehrwertsteuer) zu bemessen ist.</w:t>
      </w:r>
    </w:p>
    <w:p>
      <w:r>
        <w:t>Das Gericht erkennt:</w:t>
      </w:r>
    </w:p>
    <w:p>
      <w:r>
        <w:t>1.Â Â Â Â Â Â Â Â  In teilweiser Gutheissung der Beschwerde wird der Einspracheentscheid der SUVA vom 10. Januar 2005 dahin abgeÃ¤ndert, dass der fÃ¼r die zugesprochene Invalidenrente massgebende versicherte Verdienst Fr. 77'888.-- betrÃ¤gt und dass dem BeschwerdefÃ¼hrer eine IntegritÃ¤tsentschÃ¤digung entsprechend einer IntegritÃ¤tseinbusse von 82,5 % zusteht. Im Ãbrigen wird die Beschwerde abgewiesen.</w:t>
      </w:r>
    </w:p>
    <w:p>
      <w:r>
        <w:t>2.Â Â Â Â Â Â Â Â  Das Verfahren ist kostenlos.</w:t>
      </w:r>
    </w:p>
    <w:p>
      <w:r>
        <w:t>3.Â Â Â Â Â Â Â Â  Die Beschwerdegegnerin wird verpflichtet, dem BeschwerdefÃ¼hrer eine ProzessentschÃ¤digung von Fr. 2'500.-- (inklusive Barauslagen und Mehrwertsteuer) zu bezahlen.</w:t>
      </w:r>
    </w:p>
    <w:p>
      <w:r>
        <w:t>4.Â Â Â Â Â Â Â Â  Zustellung gegen Empfangsschein an:</w:t>
      </w:r>
    </w:p>
    <w:p>
      <w:r>
        <w:t>- Rechtsanwalt Dr. Felix RÃ¼egg</w:t>
      </w:r>
    </w:p>
    <w:p>
      <w:r>
        <w:t>- Schweizerische Unfallversicherungsanstalt</w:t>
      </w:r>
    </w:p>
    <w:p>
      <w:r>
        <w:t>- Bundesamt fÃ¼r Gesundheit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