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UV.2005.00076 vom 29. Dezember 2005</w:t>
      </w:r>
    </w:p>
    <w:p>
      <w:r>
        <w:t>ZH Sozialversicherungsgericht, 2005-12-29, DE</w:t>
      </w:r>
    </w:p>
    <w:p>
      <w:r>
        <w:rPr>
          <w:b/>
        </w:rPr>
        <w:t xml:space="preserve">Quelle: </w:t>
      </w:r>
      <w:r>
        <w:t>https://mcp.opencaselaw.ch/entscheid/zh_sozialversicherungsgericht_UV.2005.00076</w:t>
      </w:r>
    </w:p>
    <w:p>
      <w:r>
        <w:t>FR: ZH_SOZIALVERSICHERUNGSGERICHT UV.2005.00076 du 29 décembre 2005</w:t>
      </w:r>
    </w:p>
    <w:p>
      <w:r>
        <w:t>IT: ZH_SOZIALVERSICHERUNGSGERICHT UV.2005.00076 del 29 dicembre 2005</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Ist die versicherte Person infolge des Unfalles zu mindestens 10 % invalid, so hat sie gemÃ¤ss Art. 18 Abs. 1 UVG Anspruch auf eine Invalidenrente. InvaliditÃ¤t ist die voraussichtlich bleibende oder lÃ¤ngere Zeit dauernde ganze oder teilweise ErwerbsunfÃ¤higkeit (Art. 8 Abs. 1 des Bundesgesetzes Ã¼ber den Allgemeinen Teil des Sozialversicherungsrechts [ATSG], in Kraft seit dem 1. Januar 2003; vgl. Art. 18 Abs. 2 Satz 1 UVG in der bis Ende 2002 gÃ¼ltig gewesenen Fassung).</w:t>
      </w:r>
    </w:p>
    <w:p>
      <w:r>
        <w:t>Der Rentenanspruch entsteht nach Art. 19 Abs. 1 UVG, wenn von der Fortsetzung der Ã¤rztlichen Behandlung keine namhafte Besserung des Gesundheitszustandes des Versicherten mehr erwartet werden kann und allfÃ¤llige Eingliederungsmassnahmen der Invalidenversicherung abgeschlossen sind, wobei mit dem Rentenbeginn die Heilbehandlung und die Taggeldleistungen dahinfallen.</w:t>
      </w:r>
    </w:p>
    <w:p>
      <w:r>
        <w:t>Nach der Rechtsprechung des EidgenÃ¶ssischen Versicherungsgerichts kann die Rente abgestuft oder befristet werden, wenn bereits anlÃ¤sslich der Rentenfestsetzung vorauszusehen ist, dass sich die Auswirkungen des Gesundheitsschadens auf die ErwerbsfÃ¤higkeit zufolge Anpassung und AngewÃ¶hnung des Versicherten an die Unfallfolgen in absehbarer Zeit vermindern oder ausgleichen werden. PraxisgemÃ¤ss wird eine solche Befristung insbesondere bei Finger- und Handverletzungen ausgesprochen (Urteil des EidgenÃ¶ssischen Versicherungsgerichts in Sachen V. vom 26. Juli 2002, U 101/00, Erw. 2d mit Hinweis auf BGE 109 V 24 Erw. 2b und weiteren Hinweisen).</w:t>
      </w:r>
    </w:p>
    <w:p>
      <w:r>
        <w:t>1.3Â Â Â Â  Nach Art. 24 Abs. 1 UVG hat die versicherte Person Anspruch auf eine angemessene IntegritÃ¤tsentschÃ¤digung, wenn sie durch den Unfall eine dauernde erhebliche SchÃ¤digung der kÃ¶rperlichen oder geistigen IntegritÃ¤t erleidet. Die IntegritÃ¤tsentschÃ¤digung wird nach Art. 25 Abs. 1 UVG in Form einer Kapitalleistung gewÃ¤hrt, darf den am Unfalltag geltenden HÃ¶chstbetrag des versicherten Jahresverdienstes nicht Ã¼bersteigen und wird entsprechend der Schwere des IntegritÃ¤tsschadens abgestuft. Bei gleichem medizinischem Befund ist der IntegritÃ¤tsschaden fÃ¼r alle Versicherten gleich; er wird abstrakt und egalitÃ¤r bemessen (BGE 115 V 147 Erw. 1 mit Hinweisen).</w:t>
      </w:r>
    </w:p>
    <w:p>
      <w:r>
        <w:t>Â Â Â Â Â Â Â Â  FÃ¼r die Bemessung der IntegritÃ¤tsentschÃ¤digung im Einzelnen wird in Art. 36 Abs. 2 der Verordnung Ã¼ber die Unfallversicherung (UVV) auf die Richtlinien im Anhang 3 zur UVV verwiesen. Ausserdem hat die Medizinische Abteilung der SUVA in Weiterentwicklung der bundesrÃ¤tlichen Skala weitere Bemessungsgrundlagen in tabellarischer Form (so genannte Feinraster) erarbeitet.</w:t>
      </w:r>
    </w:p>
    <w:p>
      <w:r>
        <w:rPr>
          <w:b/>
        </w:rPr>
        <w:t>E. 2</w:t>
      </w:r>
    </w:p>
    <w:p>
      <w:r>
        <w:t>2.1Â Â Â Â  Es ist unbestritten, dass die Beschwerdegegnerin leistungspflichtig ist fÃ¼r die Folgen der Handverletzung, die sich der BeschwerdefÃ¼hrer beim Ereignis vom April 2002 zugezogen hat. Strittig und zu prÃ¼fen sind hingegen die Art und die HÃ¶he der ab Oktober 2004 zu erbringenden Leistungen und damit das Ausmass der Folgen der besagten Handverletzung.</w:t>
      </w:r>
    </w:p>
    <w:p>
      <w:r>
        <w:rPr>
          <w:b/>
        </w:rPr>
        <w:t>E. 2.2</w:t>
      </w:r>
    </w:p>
    <w:p>
      <w:r>
        <w:t>2.2.1Â Â  Klar ist der Befund der Amputationsverletzungen an den Endgliedern des Mittel- und des Ringfingers (Dig. III und IV). Diese Verletzungen waren Gegenstand der konservativen Behandlung im Spital A.___ und der spÃ¤teren Operation in der Klinik F.___ gewesen, und auch die nachfolgenden Rehabilitationsmassnahmen in der Klinik F.___ waren primÃ¤r darauf ausgerichtet gewesen, die GebrauchsfÃ¤higkeit und die Beweglichkeit dieser beiden Finger wiederherzustellen (vgl. Urk. 9/2 S. 2, Urk. 9/9, Urk. 9/26 S. 2, Urk. 9/29 S. 2 und Urk. 9/39).</w:t>
      </w:r>
    </w:p>
    <w:p>
      <w:r>
        <w:t>2.2.2Â Â  Es ist aber aktenkundig, dass nicht nur diese beiden Finger vom Unfall vom April 2002 betroffen gewesen waren, sondern dass die ganze rechte Hand eingeklemmt worden war. In dieser Weise ist der Unfall bereits in der Unfallmeldung geschildert (Urk. 9/1), und die Angaben des BeschwerdefÃ¼hrers im GesprÃ¤ch mit dem Schadeninspektor der Beschwerdegegnerin vom August 2002 (Urk. 9/3) sowie seine Sachverhaltsdarstellungen gegenÃ¼ber den Ãrzten stimmen damit Ã¼berein, wie insbesondere aus dem Bericht von Dr. C.___ vom 20. August 2002 (Urk. 9/5), aus dem Bericht von Dr. H.___ vom 10. April 2003 (Urk. 9/31 S. 1), aus dem Schreiben von Dr. G.___ vom 24. Juli 2003 (Urk. 9/51) und aus dem Bericht von Dr. K.___ vom 10. September 2003 (Urk. 9/46 S. 1) hervorgeht.</w:t>
      </w:r>
    </w:p>
    <w:p>
      <w:r>
        <w:t>Â Â Â Â Â Â Â Â  Im Bericht des Spitals A.___ Ã¼ber die Erstbehandlung (Urk. 9/2) ist denn neben den Amputationsverletzungen auch der Befund einer HandrÃ¼ckenkontusion aufgefÃ¼hrt (vgl. auch die Diagnosen in den Berichten der Klinik F.___, Urk. 9/26 S. 1 und Urk. 9/29 S. 1), im kreisÃ¤rztlichen Bericht von Dr. D.___ vom Oktober 2002 sind multiple Narben Ã¼ber dem HandrÃ¼cken erwÃ¤hnt (Urk. 9/10 S. 2), und der BeschwerdefÃ¼hrer klagte bei den verschiedenen medizinischen Untersuchungen nicht nur Ã¼ber Schmerzen in den beiden verletzten Fingern, sondern immer wieder auch Ã¼ber Schmerzen im HandrÃ¼cken und im Handgelenk (vgl. Urk. 9/29 S. 5, Urk. 9/31, Urk. 9/35, Urk. 9/37 S. 1 und S. 2, Urk. 9/46 S. 1, Urk. 9/64 S. 2, Urk. 9/68 S. 1). Im RÃ¶ntgenbild waren offenbar keine ossÃ¤ren LÃ¤sionen zu erkennen (vgl. Urk. 9/2 S. 2 und Urk. 9/35); Dr. H.___, der den Schmerzen im HandrÃ¼cken und im Handgelenk bei der Untersuchung vom April 2003 besondere Aufmerksamkeit geschenkt hatte, hatte jedoch den Verdacht auf eine LÃ¤sion des Fibrocartilago triangularis oder des Meniskus ulnocarpalis geÃ¤ussert (Urk. 9/31 S. 2 und Urk. 9/35) und hatte auf die entsprechende telefonische Anfrage des Kreisarztes Dr. J.___ hin die DurchfÃ¼hrung einer Magnetresonanztomographie (MRI) im Hinblick auf eine allfÃ¤llige TFCC-LÃ¤sion (TriangulÃ¤r Fibro Cartilage Complex; vgl. Deutsche Zeitschrift fÃ¼r Sportmedizin, Jahrgang 54, Nr. 1 [2003], S. 27) empfohlen. Dr. G.___, der danach aufgrund einer Absprache zwischen Dr. J.___ und Dr. H.___ (vgl. Urk. 9/43 und Urk. 9/44) die Behandlung des BeschwerdefÃ¼hrers wieder Ã¼bernahm, riet dann aber in einem TelefongesprÃ¤ch mit Dr. J.___ zum Verzicht auf eine MRI-Untersuchung des Handgelenks (vgl. die Notiz von Dr. J.___ vom 22. Juli 2003, Urk. 9/45) und liess stattdessen neurologische AbklÃ¤rungen aufgrund eines Verdachts auf ein Ulnarisengpasssyndrom durchfÃ¼hren. Dieser Verdacht liess sich in der Folge nicht klar erhÃ¤rten; wÃ¤hrend Dr. K.___ bei der ersten Untersuchung vom September 2003 eine periphere Affektion des N. ulnaris rechts mit allfÃ¤lliger geringer LÃ¤sion vermutet hatte (Urk. 9/46 S. 2), hielt er im Bericht Ã¼ber die Verlaufsuntersuchung vom Juni 2004 fest, er habe im Gegensatz zu seiner frÃ¼heren Beurteilung abgesehen von fraglichen Neuromen keine NervenlÃ¤sion erheben kÃ¶nnen, sondern betrachte die geklagten GefÃ¼hlsstÃ¶rungen nunmehr als vegetativ bedingt aufgrund der Schmerzen (Urk. 9/68 S. 2).</w:t>
      </w:r>
    </w:p>
    <w:p>
      <w:r>
        <w:t>Â Â Â Â Â Â Â Â  Weshalb bei diesem neurologischen AbklÃ¤rungsergebnis die weiteren, von Dr. H.___ empfohlenen AbklÃ¤rungen unterblieben sind, geht aus den vorhandenen Unterlagen zumindest fÃ¼r den medizinischen Laien nicht genÃ¼gend klar hervor. Dr. J.___ gab in der Notiz Ã¼ber das GesprÃ¤ch mit Dr. G.___ vom 22. Juli 2003 (Urk. 9/45) nicht an, aus welchen GrÃ¼nden Dr. G.___ auf die MRI-Untersuchung der rechten Hand verzichten wollte, die gemÃ¤ss medizinischer Literatur offenbar die Methode der Wahl fÃ¼r die Diagnostik einer TCFF-Verletzung darstellt (vgl. Deutsche Zeitschrift fÃ¼r Sportmedizin, a.a.O., S. 27). Und Dr. G.___ selber ging im Bericht vom 30. Januar 2004 (Urk. 9/57) ebenfalls nicht auf die Empfehlungen und auf die Verdachtsdiagnosen von Dr. H.___ ein, sondern hielt nur kurz und unter Verweisung auf die Vorakten fest, dass sich gegenÃ¼ber der vorangegangenen Zeit kaum etwas geÃ¤ndert habe. Auf der andern Seite fÃ¤llt jedoch auf, dass Dr. J.___ bei der kreisÃ¤rztlichen Abschlussuntersuchung eine um die HÃ¤lfte eingeschrÃ¤nkte Flexion im rechten Handgelenk feststellte und dass der BeschwerdefÃ¼hrer als RechtshÃ¤nder - wie bereits bei der vorangegangen kreisÃ¤rztlichen Untersuchung vom Juni 2003 (vgl. Urk. 9/37 S. 2) - mit der rechten Hand nur noch etwa einen Drittel der Kraft entwickelte, die er mit der gesunden linken Hand aufbrachte (vgl. Urk. 9/64 S. 2). Angaben zu den Ursachen fÃ¼r diese verminderte Beweglichkeit und Kraft sind jedoch weder in diesem Abschlussbericht noch in anderen medizinischen Unterlagen enthalten. Solche Angaben erscheinen indessen gerade in Anbetracht des Unfallhergangs und der Verdachtsdiagnosen von Dr. H.___ als zwingend erforderlich, damit der medizinische Laie die Ã¤rztliche Beurteilung der Auswirkungen der erlittenen Verletzungen ausreichend nachvollziehen kann. Dem Laien leuchtet auf jeden Fall nicht ohne weiteres ein, dass die Befunde der doch deutlichen Beweglichkeitsverminderung im Handgelenk und der ebenfalls ausgeprÃ¤gten Krafteinbusse der ganzen Hand allein auf die erlittenen Verletzungen in den beiden Finger-Endgliedern zurÃ¼ckzufÃ¼hren sein sollten.</w:t>
      </w:r>
    </w:p>
    <w:p>
      <w:r>
        <w:t>2.2.3Â Â  Es bedarf daher entsprechender medizinischer ErgÃ¤nzungen und allenfalls auch weiterer medizinischer AbklÃ¤rungen zu den Befunden und Diagnosen in der rechten Hand. Sollte sich der BeschwerdefÃ¼hrer unterdessen, wie er in der Einspracheschrift und in der Beschwerdeschrift geltend machte (Urk. 9/83 S. 2 und S. 4, Urk. 1 S. 2 und S. 4), tatsÃ¤chlich wieder in Behandlung bei Dr. H.___ befinden, so wÃ¤ren die Akten zudem durch einen Verlaufsbericht dieses Arztes zu ergÃ¤nzen. Des Weiteren wird die Beschwerdegegnerin auch die Frage der UnfallkausalitÃ¤t einer allfÃ¤lligen psychischen Problematik noch zu klÃ¤ren haben. Soweit diesbezÃ¼glich nicht bereits die AdÃ¤quanz des Kausalzusammenhangs zu verneinen wÃ¤re, wird sie hierfÃ¼r primÃ¤r die Ergebnisse der AbklÃ¤rungen beizuziehen haben, zu deren Vornahme die SVA, IV-Stelle, mit Urteil von heute verpflichtet worden ist. Es kann in dieser Hinsicht auf die ErwÃ¤gungen in jenem Urteil des Prozesses Nr. IV.2005.00612 verwiesen werden, das der Beschwerdegegnerin ebenfalls zugestellt wird.</w:t>
      </w:r>
    </w:p>
    <w:p>
      <w:r>
        <w:t>Â Â Â Â Â Â Â Â  Erst nach vollstÃ¤ndiger Befunderhebung und Diagnosestellung wird es mÃ¶glich sein, abschliessend zu beurteilen, ob und ab wann im Sinne von Art. 19 Abs. 1 UVG von der Fortsetzung der Ã¤rztlichen Behandlung keine namhafte Besserung des Gesundheitszustandes mehr erwartet werden kann oder konnte und somit der Taggeldanspruch durch den Rentenanspruch zu ersetzen ist. Ebenfalls erst dann werden das Ausmass der BeeintrÃ¤chtigung des BeschwerdefÃ¼hrers in der ArbeitsfÃ¤higkeit, die Prognose hinsichtlich der AngewÃ¶hnung und die HÃ¶he des erlittenen IntegritÃ¤tsschadens abschliessend beurteilt werden kÃ¶nnen. An dieser Stelle ist daher noch nicht nÃ¤her auf die entsprechenden kreisÃ¤rztlichen EinschÃ¤tzungen (volle ArbeitsfÃ¤higkeit fÃ¼r angepasste leichte bis mittelschwere Arbeiten und 5%iger IntegritÃ¤tsschaden, Urk. 9/70 und Urk. 9/76) einzugehen, auf denen der angefochtene Einspracheentscheid basiert (vgl. Urk. 2 S. 7). Es sei aber noch darauf hingewiesen, dass es gemÃ¤ss den zutreffenden AusfÃ¼hrungen in der Beschwerdeantwort (Urk. 8 S. 5) nicht auf die EinschrÃ¤nkungen des BeschwerdefÃ¼hrers in seiner neben der unselbstÃ¤ndigen Anstellung ausgeÃ¼bten TÃ¤tigkeit als Gitarrist in einer Band (vgl. Urk. 9/3) ankommt, da die Behinderung in einer nicht UVG-versicherten TÃ¤tigkeit gemÃ¤ss Art. 28 Abs. 2 UVV bei der InvaliditÃ¤tsbemessung der Unfallversicherung nicht berÃ¼cksichtigt wird. Hingegen kÃ¶nnten diese EinschrÃ¤nkungen bei der InvaliditÃ¤tsbemessung der Invalidenversicherung eine Rolle spielen, was ebenfalls aus dem Urteil des Prozesses Nr. IV.2005.00612 von heute hervorgeht. Es erscheint deshalb aus GrÃ¼nden der VerfahrensÃ¶konomie als sinnvoll, dass die von der Beschwerdegegnerin mit den ergÃ¤nzenden AbklÃ¤rungen betrauten Ãrzte auch zu diesen EinschrÃ¤nkungen noch Stellung nehmen. Umgekehrt werden die Organe der Invalidenversicherung die Beschwerdegegnerin Ã¼ber allfÃ¤llige berufliche Massnahmen (hinsichtlich des Hauptberufs) zu orientieren haben.</w:t>
      </w:r>
    </w:p>
    <w:p>
      <w:r>
        <w:t>2.3Â Â Â Â  Damit ist der angefochtene Einspracheentscheid vom 1. Dezember 2004 aufzuheben, und die Sache ist an die Beschwerdegegnerin zurÃ¼ckzuweisen, damit sie die weiteren AbklÃ¤rungen im Sinne der ErwÃ¤gungen treffe und hernach Ã¼ber die AnsprÃ¼che des BeschwerdefÃ¼hrers ab Oktober 2004 neu verfÃ¼ge. Da nunmehr auch die Frage nach dem Zeitpunkt des Dahinfallens der Leistungen fÃ¼r die Heilbehandlung wieder offen ist, wird die Beschwerdegegnerin ihren neuen Entscheid zusÃ¤tzlich dem mitbetroffenen Krankenversicherer zu erÃ¶ffnen haben.</w:t>
      </w:r>
    </w:p>
    <w:p>
      <w:r>
        <w:t>3.Â Â Â Â Â Â  Das Gesuch des BeschwerdefÃ¼hrers um Bestellung von Dr. Ilg als unentgeltlichen Rechtsvertreter ist - gleich wie im ebenfalls hÃ¤ngigen Verfahren (vgl. Urk. 9 im Verfahren IV.2005.00612) - gutzuheissen.</w:t>
      </w:r>
    </w:p>
    <w:p>
      <w:r>
        <w:t>Â Â Â Â Â Â Â Â  Nach Art. 61 lit. g ATSG hat die obsiegende beschwerdefÃ¼hrende Person Anspruch auf den vom Gericht festzusetzenden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 8 der Verordnung Ã¼ber die sozialversicherungsgerichtlichen GebÃ¼hren, Kosten und EntschÃ¤digungen) den Zeitaufwand und die Barauslagen.</w:t>
      </w:r>
    </w:p>
    <w:p>
      <w:r>
        <w:t>Â Â Â Â Â Â Â Â  Der Rechtsvertreter des BeschwerdefÃ¼hrers macht in der eingereichten Aufstellung vom 19. Dezember 2005 (Urk. 15) zeitliche Aufwendungen von 430 Minuten und Barauslagen in der HÃ¶he von Fr. 54.-- geltend. Dabei erscheinen die Aufwendungen von insgesamt 240 Minuten fÃ¼r das Studium der Vorakten und das Verfassen der Beschwerdeschrift als unangemessen hoch angesichts dessen, dass sich die AusfÃ¼hrungen in der Beschwerdeschrift weitestgehend aus Passagen der Einspracheschrift (Urk. 9/83) zusammensetzen. Der zu entschÃ¤digende Aufwand fÃ¼r die genannte Position ist daher ermessenweise um 160 Minuten auf 80 Minuten herabzusetzen. Die Ã¼brigen Aufwendungen erscheinen als angemessen, so dass dem unentgeltlichen Rechtsvertreter in Anwendung des gerichtsÃ¼blichen Stundenansatzes von Fr. 200.-- und unter BerÃ¼cksichtigung der Mehrwertsteuer von 7,6 % eine EntschÃ¤digung von Fr. 1'026.50 ([270 Minuten = 4,5 Stunden x Fr. 200.-- + Fr. 54.--] + 7,6 %) zuzusprechen ist.</w:t>
      </w:r>
    </w:p>
    <w:p>
      <w:r>
        <w:t>Das Gericht beschliesst:</w:t>
      </w:r>
    </w:p>
    <w:p>
      <w:r>
        <w:t>Â Â Â Â Â Â Â Â Â Â  In Bewilligung des Gesuchs vom 1. MÃ¤rz 2005 wird dem BeschwerdefÃ¼hrer Rechtsanwalt Dr. Roland Ilg, ZÃ¼rich, als unentgeltlicher Rechtsbeistand fÃ¼r das vorliegende Verfahren bestellt.</w:t>
      </w:r>
    </w:p>
    <w:p>
      <w:r>
        <w:t>und erkennt:</w:t>
      </w:r>
    </w:p>
    <w:p>
      <w:r>
        <w:t>1.Â Â Â Â Â Â Â Â  Die Beschwerde wird in dem Sinne gutgeheissen, dass der angefochtene Einspracheentscheid vom 14. Juni 2004 aufgehoben und die Sache an die SUVA zurÃ¼ckgewiesen wird, damit sie die weiteren AbklÃ¤rungen im Sinne der ErwÃ¤gungen treffe und hernach Ã¼ber die AnsprÃ¼che des BeschwerdefÃ¼hrers ab Oktober 2004 neu verfÃ¼ge.</w:t>
      </w:r>
    </w:p>
    <w:p>
      <w:r>
        <w:t>2.Â Â Â Â Â Â Â Â  Das Verfahren ist kostenlos.</w:t>
      </w:r>
    </w:p>
    <w:p>
      <w:r>
        <w:t>3.Â Â Â Â Â Â Â Â  Die Beschwerdegegnerin wird verpflichtet, dem unentgeltlichen Rechtsvertreter des BeschwerdefÃ¼hrers, Rechtsanwalt Dr. Roland Ilg, ZÃ¼rich, eine ProzessentschÃ¤digung von Fr. 1'026.50Â  (inklusive Barauslagen und Mehrwertsteuer) zu bezahlen.</w:t>
      </w:r>
    </w:p>
    <w:p>
      <w:r>
        <w:rPr>
          <w:b/>
        </w:rPr>
        <w:t>E. 4</w:t>
      </w:r>
    </w:p>
    <w:p>
      <w:r>
        <w:t>Zustellung gegen Empfangsschein an:</w:t>
      </w:r>
    </w:p>
    <w:p>
      <w:r>
        <w:t>- Rechtsanwalt Dr. Roland Ilg</w:t>
      </w:r>
    </w:p>
    <w:p>
      <w:r>
        <w:t>- Rechtsanwalt Dr. Beat Frischkopf unter Beilage je einer Kopie von Urk. 13/1-3 und Urk. 15 sowie von Urk. 16 und Urk. 17/1+2 (von Gemeinde Q.___ eingereichte Unterlagen)</w:t>
      </w:r>
    </w:p>
    <w:p>
      <w:r>
        <w:t>- Bundesamt fÃ¼r Gesundheit</w:t>
      </w:r>
    </w:p>
    <w:p>
      <w:r>
        <w:t>- SVA, IV-Stelle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