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UV.2005.00054 vom 24. April 2006</w:t>
      </w:r>
    </w:p>
    <w:p>
      <w:r>
        <w:t>ZH Sozialversicherungsgericht, 2006-04-24, DE</w:t>
      </w:r>
    </w:p>
    <w:p>
      <w:r>
        <w:rPr>
          <w:b/>
        </w:rPr>
        <w:t xml:space="preserve">Quelle: </w:t>
      </w:r>
      <w:r>
        <w:t>https://mcp.opencaselaw.ch/entscheid/zh_sozialversicherungsgericht_UV.2005.00054</w:t>
      </w:r>
    </w:p>
    <w:p>
      <w:r>
        <w:t>FR: ZH_SOZIALVERSICHERUNGSGERICHT UV.2005.00054 du 24 avril 2006</w:t>
      </w:r>
    </w:p>
    <w:p>
      <w:r>
        <w:t>IT: ZH_SOZIALVERSICHERUNGSGERICHT UV.2005.00054 del 24 aprile 2006</w:t>
      </w:r>
    </w:p>
    <w:p>
      <w:pPr>
        <w:pStyle w:val="Heading2"/>
      </w:pPr>
      <w:r>
        <w:t>Erwägungen</w:t>
      </w:r>
    </w:p>
    <w:p>
      <w:r>
        <w:rPr>
          <w:b/>
        </w:rPr>
        <w:t>E. 2.1</w:t>
      </w:r>
    </w:p>
    <w:p>
      <w:r>
        <w:t>ZunÃ¤chst zu prÃ¼fen ist, ob die Beschwerdegegnerin fÃ¼r die Folgen einer Berufskrankheit von B.___ einzustehen hat.</w:t>
      </w:r>
    </w:p>
    <w:p>
      <w:r>
        <w:t>Â Â Â Â Â Â Â Â  Die Beschwerdegegnerin verneinte das Vorliegen einer Berufskrankheit. Das diagnostizierte Kehlkopfkarzinom (carcinoma laringea) sei mit Ã¼berwiegender Wahrscheinlichkeit nicht durch die in der Schweiz ausgeÃ¼bte TÃ¤tigkeit als Karosseriespengler/Autolackierer verursacht. Es sei wissenschaftlich nachgewiesen, dass das Rauchen einen Risikofaktor darstelle, und der Versicherte habe wÃ¤hrend zwanzig Jahren geraucht (Urk. 2/2 S. 3 unten).</w:t>
      </w:r>
    </w:p>
    <w:p>
      <w:r>
        <w:t>Â Â Â Â Â Â Â Â  Die BeschwerdefÃ¼hrerinnen machten dagegen geltend, das diagnostizierte Kehlkopfkarzinom sei im Zusammenhang mit der TÃ¤tigkeit von B.___ in den Jahren 1962-1969 zu sehen. Der Versicherte sei seinerzeit 18-jÃ¤hrig und somit noch im Wachstumsalter gewesen, weshalb die Schadstoffe, denen er ausgesetzt gewesen sei, grÃ¶sseren Schaden angerichtet hÃ¤tten als in einem ausgewachsenen KÃ¶rper. Der Schutz der Arbeitnehmer sei damals sowohl im Hinblick auf ihren Schutz bei der AusÃ¼bung der TÃ¤tigkeit als auch hinsichtlich der damals verwendeten Materialien noch nicht so weit fortgeschritten gewesen wie heute (Urk. 1 S. 4). Weiter kÃ¶nnten dem Versicherten seine Aussagen zu seinem Rauchverhalten nicht entgegengehalten werden. Denn seine damaligen Arztbesuche hÃ¤tten allein dazu gedient, den Grund seines Unwohlseins aufzudecken, weshalb er dem Arzt die Wahrheit habe schildern mÃ¼ssen. Seinerzeit habe er sich nicht in einem Gerichtsverfahren befunden, sonst mÃ¼sste man sich ja fragen, aus welchen masochistischen GrÃ¼nden der Versicherte nicht einfach behauptet hÃ¤tte, er rauche gar nicht (Urk. 1 S. 3 unten f.).</w:t>
      </w:r>
    </w:p>
    <w:p>
      <w:r>
        <w:t>2.2Â Â Â Â  Nach Art. 51 UVG in der bis 31. Dezember 2002 in Kraft gewesenen Fassung erlischt der Anspruch auf Nachzahlung von Leistungen fÃ¼nf Jahre nach Ende des Monats, fÃ¼r den sie geschuldet waren. Bei dieser Frist handelt es sich um eine Verwirkungsfrist, welche weder gehemmt, unterbrochen noch wiederhergestellt werden kann, und die sich auf die Geltendmachung des Anspruches bezieht (Rumo Jungo, Bundesgesetz Ã¼ber die Unfallversicherung, S. 262).</w:t>
      </w:r>
    </w:p>
    <w:p>
      <w:r>
        <w:t>Â Â Â Â Â Â Â Â  Auf den 1. Januar 2003 ist das ATSG in Kraft getreten. Dieses regelt in Art. 24 Abs. 1 ATSG seinerseits, dass der Anspruch auf ausstehende Leistungen fÃ¼nf Jahre nach Ende des Monats, fÃ¼r welchen die Leistungen geschuldet waren, erlischt. Wie Art. 51 aUVG wird damit die Frist fÃ¼r die Geltendmachung der Leistung bestimmt (Kieser, ATSG-Kommentar, N 5 zu Art. 24). Auch diese Verwirkungsfrist kann weder gehemmt, unterbrochen noch wiederhergestellt werden (Kieser, a.a.O., N 9-10).</w:t>
      </w:r>
    </w:p>
    <w:p>
      <w:r>
        <w:t>Â Â Â Â Â Â Â Â  Angesichts dessen, dass sich Art. 24 Abs. 1 ATSG und Art. 51 aUVG in Bezug auf die hier entscheidende Fragen materiell decken, kann vorliegend offen bleiben, ob die altrechtliche unfallversicherungsrechtliche Bestimmung oder aber im Sinne der Ã¼bergangsrechtlichen Ausnahmebestimmung von Art. 82 Abs. 1 ATSG zur Anwendung gelangen.</w:t>
      </w:r>
    </w:p>
    <w:p>
      <w:r>
        <w:t>2.3Â Â Â Â  Die Verwirkungsfrist beginnt mit dem Ende des Monats zu laufen, fÃ¼r welchen die Leistung geschuldet war beziehungsweise die Leistung bei umgehender Leistungsanmeldung zu erbringen gewesen wÃ¤re (Kieser, a.a.O., N 12). Zur Fristwahrung ist die rechtzeitige Anmeldung erforderlich (Kieser, a.a.O., N 14).</w:t>
      </w:r>
    </w:p>
    <w:p>
      <w:r>
        <w:t>Â Â Â Â Â Â Â Â  Ausgewiesenermassen verstarb der versicherte B.___ am 4. Mai 1995 (Urk. 7/22, Urk. 7/26). Mit dem Tod endete sein Anspruch auf Invalidenrente (Art. 19 Abs. 2 UVG). Soweit die Ã¼brigen Anspruchsvoraussetzungen erfÃ¼llt gewesen wÃ¤ren, wÃ¤re somit im Mai 1995 die letzte Rentenzahlung fÃ¤llig geworden. Damit hat gleichzeitig die fÃ¼nfjÃ¤hrige Verwirkungsfrist bis zum ErlÃ¶schen des Rentenanspruches zu laufen begonnen.</w:t>
      </w:r>
    </w:p>
    <w:p>
      <w:r>
        <w:t>Â Â Â Â Â Â Â Â  Die BeschwerdefÃ¼hrerinnen beanspruchen sinngemÃ¤ss Rentenleistungen fÃ¼r eine Berufskrankheit, welche sich Leo bei seiner TÃ¤tigkeit als Lackierer in den Jahren 1962-1969 zugezogen haben soll. Im Zeitpunkt ihrer Anmeldung zum Leistungsbezug vom 22. Dezember 2000 (Urk. 2/3/1), bei der Beschwerdegegnerin eingegangen am 3. Januar 2001 (Urk. 7/1), war selbst die letzte fÃ¤llige Rentenleistung fÃ¼r den Monat Mai 1995 bereits verwirkt, so dass sich die PrÃ¼fung dieses Anspruches wie auch allenfalls zuvor entstandener LeistungsansprÃ¼che erÃ¼brigt.</w:t>
      </w:r>
    </w:p>
    <w:p>
      <w:r>
        <w:rPr>
          <w:b/>
        </w:rPr>
        <w:t>E. 3</w:t>
      </w:r>
    </w:p>
    <w:p>
      <w:r>
        <w:t>3.1Â Â Â Â  Die BeschwerdefÃ¼hrerinnen machten im Weiteren sinngemÃ¤ss einen eigenen Leistungsanspruch geltend (Urk. 1).</w:t>
      </w:r>
    </w:p>
    <w:p>
      <w:r>
        <w:t>Â Â Â Â Â Â Â Â  Die Ã¼berlebende Ehegattin und die Kinder haben unter UmstÃ¤nden Anspruch auf Hinterlassenenleistungen, wenn der Versicherte an den Folgen des Unfalles stirbt (Art. 28 Abs. 1 UVG).</w:t>
      </w:r>
    </w:p>
    <w:p>
      <w:r>
        <w:rPr>
          <w:b/>
        </w:rPr>
        <w:t>E. 3.2</w:t>
      </w:r>
    </w:p>
    <w:p>
      <w:r>
        <w:t>DiesbezÃ¼glich geht aus den aufliegenden medizinischen Unterlagen zwar hervor, dass der Versicherte an einem wÃ¤hrend Jahren behandlungsbedÃ¼rftigen Kehlkopfkarzinom erkrankt war. Allerdings verstarb er unbestrittenermassen am 4. Mai 1995 nach einem Verkehrsunfall an den Folgen eines dabei erlittenen SchÃ¤delhirntraumas und SchÃ¤delbruches mit konsekutiver Hirnblutung und Herzstillstand und nicht am Kehlkopfkarzinom (Urk. 7/34-35 je Ziff. 3, Urk. 7/22, Urk. 7/32 S. 4 unten). Den Akten sind keine Anhaltspunkte dafÃ¼r zu entnehmen, dass die Krankheit den Tod verursacht hÃ¤tte, was selbst die BeschwerdefÃ¼hrerinnen nicht behaupteten. Zu bemerken bleibt dazu, dass auch das INAIL Rentenleistungen nur bis zum Tod erbrachte, aber offenbar keine Hinterlassenenleistungen bezahlte (Urk. 7/19). Da die Folgen des erlittenen Verkehrsunfalls jedenfalls nicht durch die Beschwerdegegnerin versichert sind, fÃ¤llt die Zusprache von Hinterlassenenleistungen ausser Betracht.</w:t>
      </w:r>
    </w:p>
    <w:p>
      <w:r>
        <w:t>Â Â Â Â Â Â Â Â  Von den beantragten weiteren AbklÃ¤rungen sind dazu keine massgeblichen Erkenntnisse zu erwarten, weshalb davon abgesehen werden kann.</w:t>
      </w:r>
    </w:p>
    <w:p>
      <w:r>
        <w:t>Â Â Â Â Â Â Â Â  Damit ist die Beschwerde abzuweisen.</w:t>
      </w:r>
    </w:p>
    <w:p>
      <w:r>
        <w:t>4.Â Â Â Â Â Â  Unter diesen UmstÃ¤nden kann offen bleiben, ob auf die Beschwerde von L.___ und A.___ Ã¼berhaupt einzutreten ist. Zum Leistungsbezug angemeldet hat sich nÃ¤mlich lediglich die Witwe des Versicherten, C.___, wÃ¤hrend eine Anmeldung der BeschwerdefÃ¼hrerinnen 2 und 3 nicht aktenkundig ist und die Beschwerdegegnerin im angefochtenen Entscheid dementsprechend lediglich den Leistungsanspruch der BeschwerdefÃ¼hrerin 1 geprÃ¼ft und verneint hat (Urk. 2/2).</w:t>
      </w:r>
    </w:p>
    <w:p>
      <w:r>
        <w:t>Â Â Â Â Â Â Â Â  Es ist somit fraglich, ob die LeistungsansprÃ¼che der BeschwerdefÃ¼hrerinnen 2 und 3 Ã¼berhaupt Gegenstand des vorliegenden Verfahrens bilden.</w:t>
      </w:r>
    </w:p>
    <w:p>
      <w:r>
        <w:t>Â Â Â Â Â Â Â Â  Sodann braucht bei dieser Sach- und Rechtslage auch die Frage nicht geklÃ¤rt zu werden, ob insbesondere die BeschwerdefÃ¼hrerin 2 angesichts ihres Alters Ã¼berhaupt noch Anspruch auf Hinterlassenenleistungen gehabt hÃ¤tte, zumal keinerlei Hinweise darauf bestehen, dass sie im Zeitpunkt des Todes ihres Vaters noch in Ausbildung stand (Art. 30 Abs. 3 UVG).</w:t>
      </w:r>
    </w:p>
    <w:p>
      <w:r>
        <w:rPr>
          <w:b/>
        </w:rPr>
        <w:t>E. 5</w:t>
      </w:r>
    </w:p>
    <w:p>
      <w:r>
        <w:t>5.1Â Â Â Â  Die BeschwerdefÃ¼hrerinnen stellten ferner Antrag auf unentgeltliche VerbeistÃ¤ndung (Urk. 1 S. 5).</w:t>
      </w:r>
    </w:p>
    <w:p>
      <w:r>
        <w:t>Â Â Â Â Â Â Â Â  Einer Partei wird auf Gesuch eine unentgeltliche Rechtsvertretung bestellt, wenn sie nicht in der Lage ist, den Prozess selber zu fÃ¼hren, ihr die nÃ¶tigen Mittel fehlen und der Prozess nicht als aussichtslos erscheint (Art. 61 lit. f Satz 2 ATSG). Die Voraussetzungen fÃ¼r die Bewilligung der unentgeltlichen VerbeistÃ¤ndung sind in der Regel erfÃ¼llt, wenn der Prozess nicht aussichtslos, die Partei bedÃ¼rftig und die anwaltliche VerbeistÃ¤ndung notwendig oder doch geboten ist (vgl. BGE 125 V 202 Erw. 4a und 372 Erw. 5b, je mit Hinweisen).</w:t>
      </w:r>
    </w:p>
    <w:p>
      <w:r>
        <w:t>5.2Â Â Â Â  Was die sachliche Notwendigkeit der VerbeistÃ¤ndung angeht, drÃ¤ngt sich eine anwaltliche Mitwirkung dann auf, wenn schwierige rechtliche oder tatsÃ¤chliche Fragen dies als notwendig erscheinen lassen und eine VerbeistÃ¤ndung durch Verbandsvertreter/innen, FÃ¼rsorger/innen oder andere Fach- und Vertrauensleute sozialer Institutionen nicht in Betracht fÃ¤llt (vgl. BGE 125 V 34 Erw. 2, 117 V 408 Erw. 5a und 114 V 235 Erw. 5b).</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128 I 232 Erw. 2.5.2 mit Hinweisen). Im Rahmen der EinzelfallprÃ¼fung zu berÃ¼cksichtigen sind etwa auch die Eigenheiten der anwendbaren Verfahrensvorschriften sowie die Besonderheiten des jeweiligen Verfahrens. Dabei fallen neben der KomplexitÃ¤t der Rechtsfragen und der UnÃ¼bersichtlichkeit des Sachverhalts auch in der Person des Betroffenen liegende GrÃ¼nde in Betracht, wie etwa seine FÃ¤higkeit, sich im Verfahren zurechtzufinden (Schwander, Anmerkung zu BGE 122 I 8, in: AJP 1996 S. 495).</w:t>
      </w:r>
    </w:p>
    <w:p>
      <w:r>
        <w:t>Â Â Â Â Â Â Â Â  Falls ein besonders starker Eingriff in die Rechtsstellung des BedÃ¼rftigen droht, ist die VerbeistÃ¤ndung grundsÃ¤tzlich geboten, andernfalls bloss, wenn zur relativen Schwere des Falls besondere tatsÃ¤chliche oder rechtliche Schwierigkeiten hinzukommen, denen der Gesuchsteller auf sich alleine gestellt nicht gewachsen ist (BGE 125 V 35 f. Erw. 4b).</w:t>
      </w:r>
    </w:p>
    <w:p>
      <w:r>
        <w:rPr>
          <w:b/>
        </w:rPr>
        <w:t>E. 5.3</w:t>
      </w:r>
    </w:p>
    <w:p>
      <w:r>
        <w:t>Vorliegend waren die BeschwerdefÃ¼hrerinnen ausgewiesenermassen in der Lage, selber eine durchaus sachgerechte Beschwerde einzureichen (vgl. Urk. 2/1). Nachdem sie auch auf ausdrÃ¼ckliche Aufforderung des Gerichts (Urk. 8) keinen Rechtsvertreter bestimmten und ihr Gesuch auf unentgeltliche VerbeistÃ¤ndung nicht substantiierten, wird davon ausgegangen, dass sie selbst eine solche nicht mehr als notwendig erachteten.</w:t>
      </w:r>
    </w:p>
    <w:p>
      <w:r>
        <w:t>Â Â Â Â Â Â Â Â  Das Begehren um unentgeltliche VerbeistÃ¤ndung ist daher abzuweisen.</w:t>
      </w:r>
    </w:p>
    <w:p>
      <w:r>
        <w:t>Das Gericht beschliesst:</w:t>
      </w:r>
    </w:p>
    <w:p>
      <w:r>
        <w:t>Â Â Â Â Â Â Â Â Â Â  Das Gesuch um unentgeltliche VerbeistÃ¤ndung wird abgewiesen.</w:t>
      </w:r>
    </w:p>
    <w:p>
      <w:r>
        <w:t>und erkennt:</w:t>
      </w:r>
    </w:p>
    <w:p>
      <w:r>
        <w:t>1.Â Â Â Â Â Â Â Â  Die Beschwerde wird abgewiesen.</w:t>
      </w:r>
    </w:p>
    <w:p>
      <w:r>
        <w:t>2.Â Â Â Â Â Â Â Â  Das Verfahren ist kostenlos.</w:t>
      </w:r>
    </w:p>
    <w:p>
      <w:r>
        <w:t>3. Zustellung gegen Empfangsschein an:</w:t>
      </w:r>
    </w:p>
    <w:p>
      <w:r>
        <w:t>- C.___</w:t>
      </w:r>
    </w:p>
    <w:p>
      <w:r>
        <w:t>- L.___</w:t>
      </w:r>
    </w:p>
    <w:p>
      <w:r>
        <w:t>- A.___</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