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UV.2005.00049 vom 23. Februar 2005</w:t>
      </w:r>
    </w:p>
    <w:p>
      <w:r>
        <w:t>ZH Sozialversicherungsgericht, 2005-02-23, DE</w:t>
      </w:r>
    </w:p>
    <w:p>
      <w:r>
        <w:rPr>
          <w:b/>
        </w:rPr>
        <w:t xml:space="preserve">Quelle: </w:t>
      </w:r>
      <w:r>
        <w:t>https://mcp.opencaselaw.ch/entscheid/zh_sozialversicherungsgericht_UV.2005.00049</w:t>
      </w:r>
    </w:p>
    <w:p>
      <w:r>
        <w:t>FR: ZH_SOZIALVERSICHERUNGSGERICHT UV.2005.00049 du 23 février 2005</w:t>
      </w:r>
    </w:p>
    <w:p>
      <w:r>
        <w:t>IT: ZH_SOZIALVERSICHERUNGSGERICHT UV.2005.00049 del 23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Mit Eingabe vom 16. Februar 2005 (Urk. 1; gleichentags zur Post gegeben und hierorts eingegangen am 17. Februar 2005: vgl. Urk. 3-4) liess C.___, vertreten durch Rechtsanwalt Thomas Gabathuler, ZÃ¼rich, beim Sozialversicherungsgericht des Kantons ZÃ¼rich Beschwerde gegen den Entscheid der SUVA vom 3. November 2004 (Urk. 2) erheben, womit seine Einsprache vom 1. Oktober 2004 gegen die VerwaltungsverfÃ¼gung vom 2. September 2004 betreffend Unfallversicherungsleistungen (Ausrichtung einer Invalidenrente auf der Basis eines InvaliditÃ¤tsgrades von 18 % mit Wirkung ab dem 1. Juli 2004 sowie einer IntegritÃ¤tsentschÃ¤digung nach Massgabe einer Einbusse von 20 % und eines versicherten Jahresverdienstes von Fr. 46'233.--) in dem Sinne teilweise gutgeheissen worden war, dass der InvaliditÃ¤tsgrad auf 24 % erhÃ¶ht wurde (Disp.-Ziff. 1 und 3). Dies mit dem Rechtsbegehren, es sei ihm unter EntschÃ¤digungsfolge zulasten der Gegenpartei und in Aufhebung des angefochtenen Entscheids eine Invalidenrente auf der Grundlage eines 24 % Ã¼bersteigenden InvaliditÃ¤tsgrads zuzusprechen (S. 1).</w:t>
      </w:r>
    </w:p>
    <w:p>
      <w:r>
        <w:t>1.2Â Â Â Â  Zur Frage der Fristwahrung liess der BeschwerdefÃ¼hrer geltend machen, der angefochtene Einspracheentscheid (Urk. 2) sei beim Rechtsvertreter am 5. November 2004 eingegangen; gemÃ¤ss Art. 38 Abs. 4 lit. c des Bundesgesetzes Ã¼ber den Allgemeinen Teil des Sozialversicherungsrechts vom 6. Oktober 2000 (ATSG [SR 830.1]; in Kraft seit dem 1. Januar 2003) in Verbindung mit Â§ 13 Abs. 3 lit. c des Gesetzes Ã¼ber das Sozialversicherungsgericht (GSVGer [LS 212.81]; in der am 30. August 2004 geÃ¤nderten, seit dem 1. Januar 2005 in Kraft stehenden Fassung [OS 59, 398 und 59, 410]) sei die 3-monatige Rechtsmittelfrist wÃ¤hrend der (vom 18. Dezember 2004 bis zum 1. Januar 2005 dauernden) Gerichtsferien stillgestanden, womit die Beschwerdeeingabe vom 16. Februar 2005 als rechtzeitig zu qualifizieren sei (Urk. 1 S. 2 "Formelles").</w:t>
      </w:r>
    </w:p>
    <w:p>
      <w:r>
        <w:rPr>
          <w:b/>
        </w:rPr>
        <w:t>E. 2</w:t>
      </w:r>
    </w:p>
    <w:p>
      <w:r>
        <w:t>2.1Â Â Â Â  Am 1. Januar 2003 sind das ATSG und die zugehÃ¶rige Verordnung Ã¼ber den Allgemeinen Teil des Sozialversicherungsrechts vom 11. September 2002 (ATSV [SR 830.11]) in Kraft getreten und haben in einzelnen Sozialversicherungsgesetzen und -verordnungen zu Revisionen gefÃ¼hrt; so auch im Bundesgesetz Ã¼ber die Unfallversicherung (UVG [SR 832.20]) sowie in der zugehÃ¶rigen Verordnung (UVV [SR 832.202]; vgl. Art. 1 UVG).</w:t>
      </w:r>
    </w:p>
    <w:p>
      <w:r>
        <w:t>Nach dem intertemporalrechtlichen Grundsatz der sofortigen Anwendbarkeit formellen Rechts unterliegt das vorliegende sozialversicherungsgerichtliche Beschwerdeverfahren - wie bereits das vorgÃ¤ngige Verwaltungsverfahren (inkl. Einspracheverfahren) - grundsÃ¤tzlich den Verfahrensbestimmungen des ATSG.</w:t>
      </w:r>
    </w:p>
    <w:p>
      <w:r>
        <w:t>2.2Â Â Â Â  Gegen Einspracheentscheide (oder VerfÃ¼gungen, gegen welche eine Einsprache ausgeschlossen ist), kann beim zustÃ¤ndigen kantonalen (Sozial-)Versicherungsgericht innerhalb von 30 Tagen nach der ErÃ¶ffnung Beschwerde erhoben werden (Art. 56 ff. ATSG); bei Einspracheentscheiden Ã¼ber Versicherungsleistungen in Unfallversicherungsangelegenheiten betrÃ¤gt die Beschwerdefrist 3 Monate (Art. 2 ATSG in Verbindung mit Art. 1 Abs. 1 UVG und Art. 106 UVG).</w:t>
      </w:r>
    </w:p>
    <w:p>
      <w:r>
        <w:t>Zwar erklÃ¤rt Art. 60 Abs. 2 ATSG die Bestimmungen von Art. 38-41 ATSG und damit unter anderem auch diejenige Ã¼ber den Fristenstillstand gemÃ¤ss Art. 38 Abs. 4 ATSG auf das Verfahren vor dem kantonalen (Sozial-)Versicherungsgericht als sinngemÃ¤ss anwendbar, doch kann das kantonale Verfahrensrecht gestÃ¼tzt auf die Ãbergangsbestimmung von Art. 82 Abs. 2 ATSG, wonach die Kantone ihre Bestimmungen Ã¼ber die Rechtspflege dem ATSG innerhalb von 5 Jahren nach seinem Inkrafttreten anzupassen haben und bis dahin die bisherigen kantonalen Vorschriften gelten, bis spÃ¤testens zum 31. Dezember 2007 weiterhin Geltung beanspruchen.</w:t>
      </w:r>
    </w:p>
    <w:p>
      <w:r>
        <w:t>PraxisgemÃ¤ss bestimmte sich demgemÃ¤ss der Stillstand der Fristen auch ab dem 1. Januar 2003 einstweilen weiterhin nach Â§ 13 Abs. 3 GSVGer (in der ursprÃ¼nglichen, seit dem 1. Januar 1995 in Kraft stehenden Fassung vom 7. MÃ¤rz 1993 [OS 52, 420 und 53, 34]; s. etwa BeschlÃ¼sse des hiesigen Gerichts vom 24. Oktober 2003 in Sachen CSS-Versicherung [UV.2003.00210], vom 7. April 2004 in Sachen H. [UV.2004.00049] und vom 29. Juli 2004 in Sachen H. [UV.2004.00195]; vgl. Ueli Kieser, Zwei aktuelle Fragen aus dem Fristenbereich/Fristenstillstand, HILL-Journal, Fachartikel vom 21. Juni 2003 [unter Âwww.hilljournal.chÂ ]; vgl. auch Ueli Kieser, ATSG-Kommentar, ZÃ¼rich 2003, N 11 zu Art. 38 und N 14 zu Art. 82). Diese Bestimmung lautete wie folgt:</w:t>
      </w:r>
    </w:p>
    <w:p>
      <w:r>
        <w:t>"Die gesetzlichen und richterlichen Fristen, die nach Tagen bestimmt sind,</w:t>
      </w:r>
    </w:p>
    <w:p>
      <w:r>
        <w:t>Â Â stehen still:</w:t>
      </w:r>
    </w:p>
    <w:p>
      <w:r>
        <w:t>Â Â a)Â Â Â Â Â  vom siebten Tag vor Ostern bis und mit dem siebten Tag nach Ostern,</w:t>
      </w:r>
    </w:p>
    <w:p>
      <w:r>
        <w:t>Â Â b)Â Â Â Â Â  vom 15. Juli bis und mit dem 15. August,</w:t>
      </w:r>
    </w:p>
    <w:p>
      <w:r>
        <w:t>Â Â c)Â Â Â Â Â  vom 18. Dezember bis und mit dem 1. Januar."</w:t>
      </w:r>
    </w:p>
    <w:p>
      <w:r>
        <w:t>Nach dem ausdrÃ¼cklichen Gesetzeswortlaut standen wÃ¤hrend der Gerichtsferien mithin einzig Fristen still, die sich nach Tagen bestimmen; nach Monaten berechnete Fristen waren vom Stillstand rechtsprechungsgemÃ¤ss ausgenommen (vgl. Christian ZÃ¼nd, Kommentar zum GSVGer, ZÃ¼rich 1999, N 30 zu Â§ 13, mit Hinweisen).</w:t>
      </w:r>
    </w:p>
    <w:p>
      <w:r>
        <w:t>Am 30. August 2004 wurde Â§ 13 Abs. 3 GSVGer dahingehend geÃ¤ndert, dass die gesetzlichen und richterlichen Fristen wÃ¤hrend der genannten Zeiten (vom 7. Tag vor Ostern bis und mit dem 7. Tag nach Ostern [lit. a], vom 15. Juli bis und mit dem 15. August [lit. b] sowie vom 18. Dezember bis und mit dem 1. Januar [lit. c]) neuerdings ausnahmslos stillstehen, das heisst nunmehr unbesehen darum, ob sie sich nach Tagen bestimmen oder nach Monaten berechnen (OS 59, 398). Diese GesetzesÃ¤nderung trat per 1. Januar 2005 in Kraft (OS 59, 410). Die entsprechende Ãbergangsbestimmung lautet dahin, dass die geÃ¤nderten Bestimmungen auch auf Verfahren Anwendung finden, die im Zeitpunkt des Inkrafttretens dieser GesetzesÃ¤nderung rechtshÃ¤ngig sind.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Thomas Gabathuler</w:t>
      </w:r>
    </w:p>
    <w:p>
      <w:r>
        <w:t>- SUVA, unter Beilage des Doppels von Urk. 1 und einer Kopie des angefochtenen Einspracheentscheids (Urk. 2)</w:t>
      </w:r>
    </w:p>
    <w:p>
      <w:r>
        <w:t>- Bundesamt fÃ¼r Gesundheit (BAG)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3-facher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des Bundesgesetzes Ã¼ber die Organisation der Bundesrechtspflege [Bundesrechtspflegegesetz/OG] in Verbindung mit Art. 106 OG und Art.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