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UV.2005.00027 vom 22. Februar 2006</w:t>
      </w:r>
    </w:p>
    <w:p>
      <w:r>
        <w:t>ZH Sozialversicherungsgericht, 2006-02-22, DE</w:t>
      </w:r>
    </w:p>
    <w:p>
      <w:r>
        <w:rPr>
          <w:b/>
        </w:rPr>
        <w:t xml:space="preserve">Quelle: </w:t>
      </w:r>
      <w:r>
        <w:t>https://mcp.opencaselaw.ch/entscheid/zh_sozialversicherungsgericht_UV.2005.00027</w:t>
      </w:r>
    </w:p>
    <w:p>
      <w:r>
        <w:t>FR: ZH_SOZIALVERSICHERUNGSGERICHT UV.2005.00027 du 22 février 2006</w:t>
      </w:r>
    </w:p>
    <w:p>
      <w:r>
        <w:t>IT: ZH_SOZIALVERSICHERUNGSGERICHT UV.2005.00027 del 22 febbraio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M.___, geboren 1958, arbeitete seit 1980 bei verschiedenen Bauunternehmungen als Schaler (Urk. 14/45), und war in dieser Eigenschaft bei der SUVA gegen Berufs- und NichtberufsunfÃ¤lle versichert (Urk. 9/3). Am 23. Oktober 1983 erlitt er bei einem Autounfall eine HirnerschÃ¼tterung sowie Brust- und Beinverletzungen, welcher mit Unfallmeldung vom 15. November 1983 durch den damaligen Arbeitgeber der SUVA gemeldet wurde (Urk. 9/3, Urk. 9/22). Am 17. August 1984 wurde die Heilbehandlung als abgeschlossen betrachtet (Urk. 9/31), wobei trotz vollzeitlicher, schwerer Akkordarbeit praktisch keine Knieschmerzen verblieben, jedoch eine unvollstÃ¤ndige BeugefÃ¤higkeit und eine gewisse Atrophie des linken Oberschenkels noch vorhanden waren (vgl. Urk. 9/29).</w:t>
      </w:r>
    </w:p>
    <w:p>
      <w:r>
        <w:t>1.2Â Â Â Â  Am 3. Oktober 2000 rutschte M.___ beim Schalen auf einem am Boden liegenden Element aus und verletzte sich erneut am linken Knie (Urk. 9/32). Mit Unfallmeldung vom 26. Februar 2001 wurde die SUVA informiert, welche eine Leistungspflicht im Sinne eines RÃ¼ckfalls anerkannte (Urk. 9/32, Urk. 9/39). Mit VerfÃ¼gung vom 29. MÃ¤rz 2004 sprach die SUVA ab 1. April 2004 eine Invalidenrente gestÃ¼tzt auf eine ErwerbsunfÃ¤higkeit von 19 % sowie gestÃ¼tzt auf eine IntegritÃ¤tseinbusse von 10 % eine IntegritÃ¤tsentschÃ¤digung von Fr. 6'960.-- zu (Urk. 9/121). Am 20. April 2004 erhob die Krankenversicherung von M.___ Einsprache (Urk. 9/124), welche sie am 20. Oktober 2004 konkretisierte (Urk. 9/131). Am 29. April 2004 erhob M.___ Einsprache (Urk. 9/126). In teilweiser Gutheissung der Einsprache von M.___ wurde die ErwerbsunfÃ¤higkeit beziehungsweise die Invalidenrente auf 35 % erhÃ¶ht; im Ãbrigen wurden die Einsprachen mit Entscheid vom 25. Oktober 2004 abgewiesen (Urk. 9/132 = Urk. 2).</w:t>
      </w:r>
    </w:p>
    <w:p>
      <w:r>
        <w:rPr>
          <w:b/>
        </w:rPr>
        <w:t>E. 2</w:t>
      </w:r>
    </w:p>
    <w:p>
      <w:r>
        <w:t>2.1Â Â Â Â  Weder in der Einsprache vom 29. April 2004 (Urk. 9/126) noch in der Beschwerde vom 26. Januar 2005 (Urk. 1) wurde die Festlegung der IntegritÃ¤tsentschÃ¤digung von Fr. 6'960.-- (vgl. Urk. 9/121 S. 2 unten) materiell angefochten, weshalb ausschliesslich die Frage der GewÃ¤hrung einer Invalidenrente Streitgegenstand des vorliegenden Verfahrens bildet. Die Beschwerdegegnerin hat dies in ihrem Einspracheentscheid vom 25. Oktober 2004 somit zutreffend festgestellt (Urk. 2 S. 2 unten Ziff. 1).</w:t>
      </w:r>
    </w:p>
    <w:p>
      <w:r>
        <w:t>Â Â Â Â Â Â Â Â  Unbestrittenermassen (vgl. Urk. 1 S. 3 oben und Urk. 19 S. 3 oben) und zutreffenderweise sind die RÃ¼ckenbeschwerden als nicht unfallkausal anerkannt.</w:t>
      </w:r>
    </w:p>
    <w:p>
      <w:r>
        <w:t>Â Â Â Â Â Â Â Â  Strittig ist einzig der InvaliditÃ¤tsgrad des BeschwerdefÃ¼hrers gestÃ¼tzt auf Unfallfolgen.</w:t>
      </w:r>
    </w:p>
    <w:p>
      <w:r>
        <w:t>2.2Â Â Â Â  Der BeschwerdefÃ¼hrer stellt sich auf den Standpunkt, dass die unfallkausalen Beschwerden zu einer maximalen ArbeitsfÃ¤higkeit von 50 % befÃ¤higten (Urk. 1 S. 3 Mitte). Bis zur Untersuchung des Kreisarztes vom 16. Januar 2004 sei dem BeschwerdefÃ¼hrer stets eine ArbeitsunfÃ¤higkeit von 100 % attestiert worden. Bei den nicht unfallkausalen RÃ¼ckenbeschwerden bestÃ¤nden Verbesserungschancen, weshalb nach einer rÃ¼ckenstÃ¤rkenden Therapie eine ArbeitsfÃ¤higkeit von 50 % halbtags mÃ¶glich sein sollte. Bei den Kniebeschwerden sÃ¤he der Gutachter jedoch keine Verbesserungschancen (Urk. 19 S. 3 Mitte). Daher sei es nicht nachvollziehbar, weshalb der Kreisarzt zum Schluss komme, dem BeschwerdefÃ¼hrer sei eine leichte TÃ¤tigkeit zu 100 % zumutbar (Urk. 1 S. 3 unten).</w:t>
      </w:r>
    </w:p>
    <w:p>
      <w:r>
        <w:rPr>
          <w:b/>
        </w:rPr>
        <w:t>E. 2.3</w:t>
      </w:r>
    </w:p>
    <w:p>
      <w:r>
        <w:t>DemgegenÃ¼ber vertritt die Beschwerdegegnerin die Auffassung, dass der Kreisarzt ausfÃ¼hrlich darlege, welche Arbeiten dem BeschwerdefÃ¼hrer trotz der Unfallrestfolgen am linken Knie noch zumutbar seien (Urk. 2 S. 5 unten). Der Bericht der A.___ Klinik kÃ¶nne nicht massgebend sein, weil nicht definiert werde, fÃ¼r welche Arbeiten die volle ArbeitsunfÃ¤higkeit gelte (Urk. 2 S. 5 unten f.). Ferner werde die volle ArbeitsunfÃ¤higkeit in diesem Bericht nicht begrÃ¼ndet (Urk. 2 S. 6 oben). Da der BeschwerdefÃ¼hrer ohne Unfall einen Lohn von Fr. 75'710.-- hÃ¤tte erzielen kÃ¶nnen, ergebe sich durch Vergleich mit dem zumutbaren Invalideneinkommen von Fr. 49'380.-- eine Erwerbseinbusse und somit ein InvaliditÃ¤tsgrad von 34,8 % (Urk. 2 S. 6 Mitte).</w:t>
      </w:r>
    </w:p>
    <w:p>
      <w:r>
        <w:t>Â Â Â Â Â Â Â Â  Die IV habe zwar eine ganze Rente in Aussicht gestellt, jedoch VerbesserungsmÃ¶glichkeiten hinsichtlich des RÃ¼ckenleidens erkannt und eine stationÃ¤re Rehabilitation verlangt (Urk. 8 S. 3 Mitte). Nennenswerte MÃ¶glichkeiten, den Zustand des linken Knies verbessern zu kÃ¶nnen, habe der Kreisarzt nicht erkennen kÃ¶nnen (Urk. 8 S. 4 Mitte). Der Gutachter der IV ziehe die Zumutbarkeitsbeurteilung des Kreisarztes nicht in Zweifel (Urk. 8 S. 5 Mitte). Vielmehr sei das Gutachten der IV mit der Beurteilung des Kreisarztes in Einklang zu bringen, wenn vom krankheitsbedingten RÃ¼ckenleiden abgesehen werde, welches vorerst zu einer gÃ¤nzlichen ArbeitsunfÃ¤higkeit fÃ¼hre und nach Therapie vorerst wieder ein steigerbares Halbtagespensum zulasse (Urk. 8 S. 5 unten).</w:t>
      </w:r>
    </w:p>
    <w:p>
      <w:r>
        <w:t>Â Â Â Â Â Â Â Â  Ein zusÃ¤tzliches Gutachten sei nicht notwendig, da Therapiebedarf nur hinsichtlich des RÃ¼ckenleidens bestehe (Urk. 23 S. 2 Mitte).</w:t>
      </w:r>
    </w:p>
    <w:p>
      <w:r>
        <w:rPr>
          <w:b/>
        </w:rPr>
        <w:t>E. 3</w:t>
      </w:r>
    </w:p>
    <w:p>
      <w:r>
        <w:t>3.1Â Â Â Â  Die medizinischen Berichte stimmen darin Ã¼berein, dass in der bisherigen ArbeitstÃ¤tigkeit als Schaler eine vollumfÃ¤ngliche ArbeitsunfÃ¤higkeit besteht (Urk. 9/62 S. 3 Mitte, Urk. 9/89 S. 3 oben, Urk. 9/95 S. 2 Mitte, Urk. 9/100 S. 3 oben, Urk. 14/9 S. 10 oben, Urk. 14/10/1 S. 4 unten). Die Diagnosen in den neueren Berichten sind ebenfalls praktisch deckungsgleich (Urk. 14/9 S. 8 Ziff. 5, Urk. 14/10/1 S. 1 lit. A).</w:t>
      </w:r>
    </w:p>
    <w:p>
      <w:r>
        <w:t>3.2Â Â Â Â  Der Bericht der Ãrzte der A.___ Klinik vom 28. August 2003 (Urk. 9/95) wurde angefertigt, um einschÃ¤tzen zu kÃ¶nnen, ob der medizinische Zustand am linken Knie des BeschwerdefÃ¼hrers verbessert werden kÃ¶nne (vgl. Urk. 9/89 S. 3 oben), was grundsÃ¤tzlich bejaht wurde. Man kÃ¶nne mit diversen konservativen - nicht chirurgischen - Massnahmen dem BeschwerdefÃ¼hrer helfen (Urk. 9/95 S. 2 oben). Der Bericht enthÃ¤lt nur eine partielle Diagnose sowie die Feststellung der seit 2000 andauernden, vollumfÃ¤nglichen ArbeitsunfÃ¤higkeit, welche keine Beurteilung der zukÃ¼nftig zumutbaren Situation beinhaltet, sondern wohl BruchstÃ¼ck der Anamnese darstellt (vgl. Urk. 9/95 S. 2 Mitte).</w:t>
      </w:r>
    </w:p>
    <w:p>
      <w:r>
        <w:t>3.3Â Â Â Â  Unter BerÃ¼cksichtigung sÃ¤mtlicher Leiden, somit RÃ¼cken- und Kniebeschwerden, attestierte Dr. med. B.___, welcher den BeschwerdefÃ¼hrer seit Dezember 1993 behandelt (vgl. Urk. 14/10/1 S. 2 lit. D.1), diesem am 11. Juli 2004 eine ArbeitsfÃ¤higkeit von 50 % (halbtags) fÃ¼r leichte Arbeiten nach erfolgter Umschulung (Urk. 14/10/1 S. 4 Mitte).</w:t>
      </w:r>
    </w:p>
    <w:p>
      <w:r>
        <w:t>Â Â Â Â Â Â Â Â  Wegen der Behandlungsdauer von mehr als zehn Jahren ist die Stellung von Dr. B.___ als zumindest hausarztÃ¤hnlich zu betrachten und demnach zu berÃ¼cksichtigen, dass er wegen der daraus folgenden Vertrauensstellung wohl eher zugunsten des BeschwerdefÃ¼hrers Stellung bezieht.</w:t>
      </w:r>
    </w:p>
    <w:p>
      <w:r>
        <w:t>3.4Â Â Â Â  Dr. med. C.___, Facharzt FMH fÃ¼r OrthopÃ¤dische Chirurgie, hielt in seinem Gutachten vom 3. September 2004 zuhanden der IV fest, dass der BeschwerdefÃ¼hrer unter BerÃ¼cksichtigung von RÃ¼cken- und Kniebeschwerden nach einer Therapie eine ArbeitsfÃ¤higkeit von 50 % halbtags steigerbar, in einer wechselnd sitzend / stehenden TÃ¤tigkeit ohne hohe Gehbelastung, ohne Treppensteigen, ohne schweres Heben und Tragen in normaler KÃ¶rperposition aufweisen kÃ¶nne (Urk. 14/9 S. 10 unten f.). Ohne Therapie sei wegen des RÃ¼ckens keine TÃ¤tigkeit denkbar (Urk. 14/9 S. 11 oben). Verbesserungschancen sehe er am RÃ¼cken in Form einer stationÃ¤ren Rehabilitation sowie mittels Sakralblock und lokalen Infiltrationen (Urk. 14/9 S. 10 Mitte). DemgegenÃ¼ber seien die Kniebeschwerden nicht markant verbesserungsfÃ¤hig und das Gelenk zeige zunehmend degenerative AbnÃ¼tzungserscheinungen (Urk. 14/9 S. 10 unten).</w:t>
      </w:r>
    </w:p>
    <w:p>
      <w:r>
        <w:t>3.5Â Â Â Â  Der SUVA Kreisarzt, Dr. med. D.___, stellte in seiner Abschlussuntersuchung fest, dass belastungsabhÃ¤ngige Schmerzen als Restfolgen im vorderen Anteil des linken Kniegelenks verblieben seien (Urk. 9/100 S. 2 unten). Klinisch bestÃ¤nde ein verlÃ¤ngerter Lachmann mit hartem Anschlag und eine geringe mediale Aufklappbarkeit (Urk. 9/100 S. 2 unten f.). Die aktive Kniegelenkfunktion sei mit einer Flexion von 100Â° reduziert (Urk. 9/100 S. 3 oben). Dem BeschwerdefÃ¼hrer sei eine wechselhaft sitzende / stehende oder gehende TÃ¤tigkeit ganztags zumutbar. Die Dauer der stehenden beziehungsweise gehenden Position sollte einen Drittel der Arbeitszeit nicht Ã¼berschreiten. Das Heben von Lasten sei auf 15 bis 20 kg limitiert. Arbeiten in kniender oder hockender Position sei nicht mehr mÃ¶glich und hÃ¤ufiges Treppensteigen sollte vermieden werden. Arbeiten auf Leitern und GerÃ¼sten seien nicht mehr zumutbar.</w:t>
      </w:r>
    </w:p>
    <w:p>
      <w:r>
        <w:rPr>
          <w:b/>
        </w:rPr>
        <w:t>E. 3.6</w:t>
      </w:r>
    </w:p>
    <w:p>
      <w:r>
        <w:t>WÃ¤hrend der Kreisarzt Dr. D.___ sich - als Mediziner der Unfallversicherung - ausschliesslich mit der LeistungseinschrÃ¤nkung wegen der Unfallrestfolgen am linken Knie auseinandersetzte, hatte der OrthopÃ¤de Dr. C.___ im Auftrag der Invalidenversicherung das gesamte Beschwerdebild - also auch die EinschrÃ¤nkung wegen RÃ¼ckenbeschwerden - im Blickfeld. In den abschliessenden Bemerkungen zur ArbeitsfÃ¤higkeit im Gutachten von Dr. C.___ ist die Bemerkung Âohne Therapie: 50 % halbtags, steigerbarÂ missverstÃ¤ndlich, denn Dr. C.___ schreibt anderseits, dass in einer mÃ¶glichen (Verweis-)tÃ¤tigkeit ohne Therapie keine ArbeitsfÃ¤higkeit mehr bestehe. Somit ist seine Schlussfolgerung, dass eine RestarbeitsfÃ¤higkeit von 50 % halbtags, steigerbar, wohl eher dahingehend aufzufassen, dass nach erfolgter Therapie eine ArbeitsfÃ¤higkeit 50 % und mehr betrÃ¤gt. Diese EinschÃ¤tzung steht nicht im Gegensatz zu derjenigen des Kreisarztes Dr. D.___. Zieht man in Betracht, dass Dr. D.___ nur die Folgen der EinschrÃ¤nkung am Knie zu beurteilen hatte, so ist einleuchtend, dass diese weniger gewichtig ausfÃ¤llt als diejenige von Dr. C.___. Die Ãberlegungen und Schlussfolgerungen von Dr. D.___ erscheinen plausibel und daher Ã¼berzeugend. Somit ist davon auszugehen, dass der BeschwerdefÃ¼hrer auch mit den unfallbedingten Restbeschwerden am linken Knie eine wechselhaft sitzende / stehende oder gehende TÃ¤tigkeit ohne Heben von Lasten mit mehr als 15 kg Gewicht und ohne hÃ¤ufiges Treppensteigen ganztags zumutbar ist.</w:t>
      </w:r>
    </w:p>
    <w:p>
      <w:r>
        <w:rPr>
          <w:b/>
        </w:rPr>
        <w:t>E. 4</w:t>
      </w:r>
    </w:p>
    <w:p>
      <w:r>
        <w:t>4.1Â Â Â Â  Die Beschwerdegegnerin ist bei der Ermittlung des Invalideneinkommens zutreffenderweise und unbestrittenermassen von den statistischen TabellenlÃ¶hnen gemÃ¤ss LSE unter Anpassung an Arbeitszeit und Nominallohnsteigerung ausgegangen (vgl. Urk. 2 S. 6 Mitte). Der vorgenommene Leidensabzug in HÃ¶he von 15 % gibt ebenfalls zu keiner Kritik Anlass, weshalb von einem gerundeten Invalideneinkommen fÃ¼r das Jahr 2004 von Fr. 49'381.-- auszugehen ist.</w:t>
      </w:r>
    </w:p>
    <w:p>
      <w:r>
        <w:t>4.2Â Â Â Â  Das Valideneinkommen von Fr. 75'710.-- wurde zu Recht nicht bestritten, weshalb sich ein InvaliditÃ¤tsgrad von gerundet 35 % ergibt.</w:t>
      </w:r>
    </w:p>
    <w:p>
      <w:r>
        <w:t>Â Â Â Â Â Â Â Â  Somit ist die einspracheweise erfolgte Festsetzung einer Invalidenrente aufgrund einer ErwerbsunfÃ¤higkeit von 35 % nicht zu beanstanden und die dagegen erhobene Beschwerde abzuweisen.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 Zustellung gegen Empfangsschein an:</w:t>
      </w:r>
    </w:p>
    <w:p>
      <w:r>
        <w:t>- Rechtsanwalt Guy Reich</w:t>
      </w:r>
    </w:p>
    <w:p>
      <w:r>
        <w:t>- Schweizerische Unfallversicherungsanstalt</w:t>
      </w:r>
    </w:p>
    <w:p>
      <w:r>
        <w:t>- Bundesamt fÃ¼r Gesundheit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