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UV.2005.00023 vom 23. September 2005</w:t>
      </w:r>
    </w:p>
    <w:p>
      <w:r>
        <w:t>ZH Sozialversicherungsgericht, 2005-09-23, DE</w:t>
      </w:r>
    </w:p>
    <w:p>
      <w:r>
        <w:rPr>
          <w:b/>
        </w:rPr>
        <w:t xml:space="preserve">Quelle: </w:t>
      </w:r>
      <w:r>
        <w:t>https://mcp.opencaselaw.ch/entscheid/zh_sozialversicherungsgericht_UV.2005.00023</w:t>
      </w:r>
    </w:p>
    <w:p>
      <w:r>
        <w:t>FR: ZH_SOZIALVERSICHERUNGSGERICHT UV.2005.00023 du 23 septembre 2005</w:t>
      </w:r>
    </w:p>
    <w:p>
      <w:r>
        <w:t>IT: ZH_SOZIALVERSICHERUNGSGERICHT UV.2005.00023 del 23 settembre 2005</w:t>
      </w:r>
    </w:p>
    <w:p>
      <w:pPr>
        <w:pStyle w:val="Heading2"/>
      </w:pPr>
      <w:r>
        <w:t>Erwägungen</w:t>
      </w:r>
    </w:p>
    <w:p>
      <w:r>
        <w:rPr>
          <w:b/>
        </w:rPr>
        <w:t>E. 2</w:t>
      </w:r>
    </w:p>
    <w:p>
      <w:r>
        <w:t>2.1Â Â Â Â  Nach Art. 61 lit. a des Bundesgesetzes Ã¼ber den Allgemeinen Teil des Sozialversicherungsrechts (ATSG) bestimmt sich das Verfahren vor dem kantonalen Versicherungsgericht unter Vorbehalt von Art. 1 Abs. 3 des Bundesgesetzes Ã¼ber das Verwaltungsverfahren nach kantonalem Recht. Es muss dabei einfach, rasch, in der Regel Ã¶ffentlich und fÃ¼r die Parteien kostenlos sein. Ein Element des raschen Verfahrens stellt dabei der Verzicht auf einen zweiten Schriftenwechsel dar (Kieser, ATSG-Kommentar, Art. 61 Rz 22), was in Â§ 19 Abs. 3 des Gesetzes Ã¼ber das Sozialversicherungsgericht in dem Sinne berÃ¼cksichtigt wurde, dass ein zweiter Schriftenwechsel nur als "Kann"-Bestimmung vorgesehen ist. Ein solcher Anspruch wird dann bejaht, wenn in einer vorangegangenen Rechtsschrift neue erhebliche Tatsachen, Beweismittel oder RechtsgrÃ¼nde vorgebracht wurden (BGE 119 V 323 Erw. 1 mit Hinweisen; AHI 2000 S. 304 Erw. 1).</w:t>
      </w:r>
    </w:p>
    <w:p>
      <w:r>
        <w:t>2.2Â Â Â Â  Der BeschwerdefÃ¼hrer begrÃ¼ndet den Antrag auf einen zweiten Schriftenwechsel in der Beschwerde damit, die gesundheitliche Situation habe sich verschlechtert, wie sich aus den eingereichten Berichten der G.___ vom 14. Juni und 6. Dezember 2004 ergebe. Sodann sei die iatrogene Komponente, die die Beschwerdegegnerin betreffe, in medizinischer Hinsicht nicht berÃ¼cksichtigt worden (Urk. 1 S. 7 Ziff. 5.6).</w:t>
      </w:r>
    </w:p>
    <w:p>
      <w:r>
        <w:t>Â Â Â Â Â Â Â Â  Die Frage, von welchem gesundheitlichen Zustand im relevanten Zeitpunkt des Einspracheentscheids am 20. Oktober 2004 auszugehen ist, ist von Amtes wegen - auch unter BerÃ¼cksichtigung der vom BeschwerdefÃ¼hrer nachtrÃ¤glich eingereichten Ã¤rztlichen Berichte vom 6. Dezember 2004 (Urk. 8/5), 22. MÃ¤rz 2005 (Urk. 12/1) und vom 13. April 2005 (Urk. 12/2), soweit diese entscheidrelevant sind - festzulegen. Ein Grund fÃ¼r einen weiteren Schriftenwechsel besteht daher nicht, zumal die Beschwerdegegnerin in der Beschwerdeantwort keine neuen Vorbringen gemacht hat, die dem BeschwerdefÃ¼hrer nicht bekannt gewesen wÃ¤ren (Urk. 15).</w:t>
      </w:r>
    </w:p>
    <w:p>
      <w:r>
        <w:rPr>
          <w:b/>
        </w:rPr>
        <w:t>E. 3</w:t>
      </w:r>
    </w:p>
    <w:p>
      <w:r>
        <w:t>3.1Â Â Â Â  GemÃ¤ss Art. 6 Abs. 1 des Bundesgesetzes Ã¼ber die Unfallversicherung (UVG) werden - soweit das Gesetz nichts anderes bestimmt - die Versicherungsleistungen bei BerufsunfÃ¤llen, NichtberufsunfÃ¤llen und Berufskrankheiten gewÃ¤hrt.</w:t>
      </w:r>
    </w:p>
    <w:p>
      <w:r>
        <w:t>Â Â Â Â Â Â Â Â  Ein Unfall ist gemÃ¤ss Art. 4 ATSG die plÃ¶tzliche, nicht beabsichtigte schÃ¤digende Einwirkung eines ungewÃ¶hnlichen Ã¤usseren Faktors auf den menschlichen KÃ¶rper, die eine BeeintrÃ¤chtigung der kÃ¶rperlichen oder geistigen Gesundheit oder den Tod zur Folge hat.</w:t>
      </w:r>
    </w:p>
    <w:p>
      <w:r>
        <w:t>Â Â Â Â Â Â Â Â  Wie das EidgenÃ¶ssische Versicherungsgericht in RKUV 2004 Nr. U 530 S. 576 erwog, bringt der redaktionell neu gefasste Unfallbegriff des Art. 4 ATSG keine materiellrechtliche Ãnderung, weshalb die zum alten Recht (Art. 9 der Verordnung Ã¼ber die Unfallversicherung, in der bis 31. Dezember 2002 gÃ¼ltig gewesenen Fassung) ergangene Rechtsprechung weiterhin zu berÃ¼cksichtigen ist.</w:t>
      </w:r>
    </w:p>
    <w:p>
      <w:r>
        <w:t>3.2Â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3.3Â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w:t>
      </w:r>
    </w:p>
    <w:p>
      <w:r>
        <w:t>Â Â Â Â Â Â Â Â  Bei organisch nachweisbaren Unfallfolgen spielt indessen die AdÃ¤quanz als rechtliche Eingrenzung der aus dem natÃ¼rlichen Kausalzusammenhang sich ergebenden Haftung praktisch keine Rolle, indem die Unfallversicherung auch fÃ¼r seltenste, schwerwiegendste Komplikationen haftet, welche nach der unfallmedizinischen Erfahrung im Allgemeinen gerade nicht einzutreten pflegen (vgl. BGE 128 V 172 Erw. 1c, 123 V 102 Erw. 3b, 118 V 291 Erw. 3a, 117 V 365 Erw. 5d/bb mit Hinweisen auf Lehre und Rechtsprechung; RKUV 2004 Nr. U 505 S. 249 Erw. 2.1).</w:t>
      </w:r>
    </w:p>
    <w:p>
      <w:r>
        <w:t>Â Â Â Â Â Â 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135 Erw. 4b).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120 V 355 Erw. 5b/aa; SVR 1999 UV Nr. 10 Erw. 2).</w:t>
      </w:r>
    </w:p>
    <w:p>
      <w:r>
        <w:t>3.4Â Â Â Â  Wird durch den Unfall ein krankhafter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Erw. 4b mit Hinweisen; nicht publiziertes Urteil des EidgenÃ¶ssischen Versicherungsgerichtes in Sachen A. vom 26. April 1995, U 172/94). Das Dahinfallen jeder kausalen Bedeutung von unfallbedingten Ursachen eines Gesundheitsschadens muss mit dem im Sozialversicherungsrecht Ã¼blichen Beweisgrad der Ã¼berwiegenden Wahrscheinlichkeit nachgewiesen sein (RKUV 2000 Nr. U 363 S. 45; BGE 119 V 9 Erw. 3c/aa). Da es sich hiebei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Erw. 3b, 1992 Nr. U 142 S. 76).</w:t>
      </w:r>
    </w:p>
    <w:p>
      <w:r>
        <w:rPr>
          <w:b/>
        </w:rPr>
        <w:t>E. 3.5</w:t>
      </w:r>
    </w:p>
    <w:p>
      <w:r>
        <w:t>Hinsichtlich des natÃ¼rlichen Kausalzusammenhanges zwischen einem Unfallereignis und einer Diskushernie hat das EidgenÃ¶ssische Versicherungsgericht in konstanter Rechtsprechung festgestellt, dass es einer medizinischen Erfahrungstatsache entspricht, dass praktisch alle Diskushernien bei Vorliegen degenerativer BandscheibenverÃ¤nderungen entstehen und ein Unfallereignis nur ausnahmsweise, unter besonderen Voraussetzungen, als eigentliche Ursache in Betracht fÃ¤llt (RKUV 2000 Nr. U 378 S. 190 und Nr. U 379 S. 192 mit zahlreichen Hinweisen). Als weitgehend unfallbedingt kann eine Diskushernie betrachtet werden, wenn das Unfallereignis von besonderer Schwere und geeignet war, eine SchÃ¤digung der Bandscheibe herbeizufÃ¼hren, und die Symptome der Diskushernie (vertebrales oder radikulÃ¤res Syndrom) unverzÃ¼glich und mit sofortiger ArbeitsunfÃ¤higkeit auftreten. Wird die Diskushernie durch den Unfall lediglich ausgelÃ¶st, nicht aber verursacht, Ã¼bernimmt die Unfallversicherung den durch das Unfallereignis ausgelÃ¶sten Beschwerdeschub, spÃ¤tere Rezidive dagegen nur, wenn eindeutige BrÃ¼ckensymptome gegeben sind (Debrunner/ Ramseier, Die Begutachtung von RÃ¼ckenschÃ¤den in der schweizerischen sozialen Unfallversicherung, Bern 1990, S. 54 ff., insbesondere S. 56; Baur/Nigst, Versicherungsmedizin, 2. Aufl., Bern 1985, S. 162 ff.; Mollowitz, Der Unfallmann, 11. Aufl., Berlin 1993, S. 164 ff.; zum Ganzen: Urteil des EidgenÃ¶ssischen Versicherungsgerichts vom 3. Januar 2005 in Sachen K., U 332/03, Erw. 1).</w:t>
      </w:r>
    </w:p>
    <w:p>
      <w:r>
        <w:rPr>
          <w:b/>
        </w:rPr>
        <w:t>E. 4</w:t>
      </w:r>
    </w:p>
    <w:p>
      <w:r>
        <w:t>4.1Â Â Â Â  Der BeschwerdefÃ¼hrer wendet zunÃ¤chst ein, der Entscheid sei schon nur deshalb aufzuheben, weil er der Krankentaggeldversicherungsabteilung der Beschwerdegegnerin nicht zugestellt worden sei (Urk. 1 S. 4).</w:t>
      </w:r>
    </w:p>
    <w:p>
      <w:r>
        <w:t>Â Â Â Â Â Â Â Â  Zwar sieht Art. 49 Abs. 4 ATSG vor, dass ein VersicherungstrÃ¤ger eine VerfÃ¼gung, welche die Leistungspflicht eines anderen TrÃ¤gers berÃ¼hrt, auch ihm zu erÃ¶ffnen hat, kann dieser doch die gleichen Rechtsmittel ergreifen wie die versicherte Person, doch ist dieser Artikel vorliegend nicht anwendbar. Wie beide Parteien dargelegt haben (Urk. 1 S. 4 , 15 S. 5), handelt es sich bei der in Frage stehenden Krankentaggeldversicherung um eine Versicherung nach dem Bundesgesetz Ã¼ber den Versicherungsvertrag, mithin um ein privatrechtliches VersicherungsverhÃ¤ltnis. Wie die Beschwerdegegnerin zu Recht ausgefÃ¼hrt hat (Urk. 15 S. 5), steht privaten Versicherern kein Beschwerderecht im Sinne von Art. 49 Abs. 4 ATSG zu, und damit erÃ¼brigt sich eine Pflicht zur ErÃ¶ffnung eines Entscheides des Unfallversicherers an sie (BGE 125 V 340 zur altrechtlichen Regelung; Kieser, a.a.O., Art. 49 Rz 33).</w:t>
      </w:r>
    </w:p>
    <w:p>
      <w:r>
        <w:t>4.2Â Â Â Â  Die Beschwerdegegnerin hat die beiden Ereignisse vom 31. Mai 2000 und vom 13. Dezember 2000 zu Recht als UnfÃ¤lle im Sinne von Art. 4 ATSG qualifiziert und ihre Leistungspflicht dafÃ¼r grundsÃ¤tzlich anerkannt (Urk. 2 S. 5). Offen gelassen hat sie hingegen, ob auch der gemeldete Vorfall vom 10. Mai 2000 ein Unfall im Sinne des Gesetzes war, sie erachtete jedoch - selbst wenn von einem solchen Ereignis auszugehen wÃ¤re - den natÃ¼rlichen Kausalzusammenhang zwischen diesem Ereignis und den geklagten Beschwerden spÃ¤testens per 22. Juni 2000 als nicht mehr gegeben (Urk. 2 S. 5).</w:t>
      </w:r>
    </w:p>
    <w:p>
      <w:r>
        <w:t>Â Â Â Â Â Â Â Â  Tatsache ist, dass hinsichtlich des Vorfalls vom 10. Mai 2000 grÃ¶sste Unsicherheiten Ã¼ber das Geschehene bestehen. Unbestrittenermassen hatte sich der BeschwerdefÃ¼hrer nach diesem Ereignis nicht in Ã¤rztliche Behandlung begeben, er habe jedoch Schmerzmittel nehmen mÃ¼ssen (Urk. 16/13/1). Die vorhandenen Arztberichte der ersten Behandlungsphase nach dem zweiten Ereignis vom 31. Mai 2000 zeichnen ein unterschiedliches Bild. Im Bericht des Spitals B.___ vom 27. Juni 2000 wird ein Ereignis von Anfang Mai gar nicht erwÃ¤hnt (Urk. 16/3). Die Ãrzte der Klinik C.___, die eine sorgfÃ¤ltige Anamnese erhoben haben, berichten am 17. August 2000 davon, der Versicherte habe Anfang Mai einen schweren Karton aufgehoben und dabei akute lumbale Schmerzen verspÃ¼rt (Urk. 16/5 S. 1). Auch Dr. E.___ legte am 27. September 2000 dar, der Versicherte habe angegeben, im Mai 2000 erstmals nach dem Heben eines Kartons aus dem Gestell leichte RÃ¼ckenschmerzen verspÃ¼rt zu haben (Urk. 16/32/1). Die gleiche Sachdarstellung geht auch aus dem Bericht des Stadtspitals F.___ vom 28. Februar 2001 hervor (Urk. 16/16). Bei dieser Sachlage ist die erst fast ein Jahr nach dem fraglichen Ereignis vom BeschwerdefÃ¼hrer nachweislich erstmalig gemachte Darstellung, er habe versucht, eine 20 bis 30 kg schwere Kartonschachtel, die plÃ¶tzlich seitlich weggerutscht sei, aufzuhalten, nicht glaubhaft. Von einer solchen Planwidrigkeit im Bewegungsablauf war in sÃ¤mtlichen Arztberichten nicht die Rede, einzig von einem Aufheben einer Schachtel wurde - wenn Ã¼berhaupt - gesprochen. Damit ist jedoch keine AussergewÃ¶hnlichkeit nachgewiesen, die fÃ¼r den Unfallbegriff wesentlich ist. Von einem mit Ã¼berwiegender Wahrscheinlichkeit am 10. Mai 2005 erlittenen Unfall ist daher nicht auszugehen.</w:t>
      </w:r>
    </w:p>
    <w:p>
      <w:r>
        <w:rPr>
          <w:b/>
        </w:rPr>
        <w:t>E. 5</w:t>
      </w:r>
    </w:p>
    <w:p>
      <w:r>
        <w:t>5.1Â Â Â Â  Zu prÃ¼fen ist somit, ob - wie die Beschwerdegegnerin festgestellt hat - der Unfall vom 31. Mai 2000, der den RÃ¼cken betraf, ab 23. Juni 2000, und derjenige vom 13. Dezember 2000, in dessen Folge vor allem Schmerzen im linken Unterarm und SensibilitÃ¤tsstÃ¶rungen in der linken Hand vorhanden waren, ab 1. Juli 2001 keine unfallkausalen Folgen mehr zeitigten.</w:t>
      </w:r>
    </w:p>
    <w:p>
      <w:r>
        <w:t>5.2Â Â Â Â  PD Dr. I.___, auf dessen medizinische Auffassung sich die Beschwerdegegnerin bei ihrem Entscheid stÃ¼tzt, kam im Gutachten vom 16. MÃ¤rz 2004 nach Durchsicht der zahlreichen RÃ¶ntgenbilder und Arztberichte zum Schluss, beim BeschwerdefÃ¼hrer liege ein Residualzustand nach einer tricondylÃ¤ren Fraktur im Jugendalter mit persistierender straffer Pseudarthrose des Epicondylus humeri radialis links und einem radiologischen Extensionsdefizit des Ellbogens links von 30 Grad vor. Weiter finde sich an der LendenwirbelsÃ¤ule eine Anlagevariante des 5. Lendenwirbels mit HÃ¶henminderung auf der linken Seite und eine konsekutive statische Skoliose lumbal linkskonvex bei gleichzeitiger Osteochondrose L4/5 und L5/S1 mit relativer Retrolistese L5/S1. Rechtsseitig finde sich eine recessale Abgangsstenose L5/S1 durch discogene Raumforderung L5/S1 rechts mit WurzelbeeintrÃ¤chtigung S1 rechts. Auch im Bereich der HalswirbelsÃ¤ule (HWS) erhob er degenerative Befunde. AusdrÃ¼cklich hielt der Gutachter fest, Hinweise auf posttraumatische VerÃ¤nderungen des Achsenskeletts fÃ¤nden sich weder im Bereich der HalswirbelsÃ¤ule noch der LendenwirbelsÃ¤ule (Urk. 16/126 S. 23).</w:t>
      </w:r>
    </w:p>
    <w:p>
      <w:r>
        <w:t>Â Â Â Â Â Â Â Â  Hinsichtlich der RÃ¼ckenproblematik stellte er fest, aufgrund der Anlageasymmetrie L5 im Bereich des lumbosakralen Ãbergangs bestehe heute eine sekundÃ¤r degenerative Alteration der Etagen L4/5 und L5/S1, die in den letzten Jahren in zunehmendem Masse symptomatisch geworden sei. Durch vergleichsweise geringgradige Belastungsmechanismen sei es im Jahr 2000 zu einer vermehrten Beschwerdenmanifestation gekommen, ohne dass unfallbedingt fassbare zusÃ¤tzliche strukturelle VerÃ¤nderungen hÃ¤tten nachgewiesen werden kÃ¶nnen. Keines der Ereignisse sei geeignet gewesen, eine namhafte Verschlechterung des Vorzustandes zu bewirken (Urk. 16/126 S. 29). Der Gutachter hielt fest, weder das Ereignis vom 10. noch dasjenige vom 31. Mai 2000 sei geeignet gewesen, eine altersentsprechend erhaltene Lendenbandscheibe in erheblichem Masse zu schÃ¤digen, oder eine richtungsweisende Verschlechterung des natÃ¼rlichen Verlaufs zu bewirken. Der Vorzustand sei spÃ¤testens nach vier bis sechs Wochen nach den Ereignissen wieder erreicht gewesen (Urk. 16/126 S. 32).</w:t>
      </w:r>
    </w:p>
    <w:p>
      <w:r>
        <w:t>Â Â Â Â Â Â Â Â  Im Bereich des linken Ellbogens bestehe ein komplexer Vorzustand nach tricondylÃ¤rer Fraktur im Jugendalter mit resultierendem Flexionsdefizit. Das aktuell dysÃ¤sthetische Syndrom mit etwas unscharfer Abgrenzung im Ulnaris-Bereich sei durch den Vorzustand nach der Ulnaris-Vorverlagerung, die 1988 vorgenommen worden sei, erklÃ¤rt und nicht unfallkausal deutbar. Es hÃ¤tten neurologische AbklÃ¤rungen stattgefunden und es seien keine neueren strukturellen SchÃ¤digungen der Ulnarisfunktion bestÃ¤tigt worden (Urk. 16/126 S. 29). Auch fÃ¼r die Ellbogenproblematik erachtete der Gutachter den Vorzustand als allein verantwortlich. Vom Unfallereignis vom 13. Dezember 2000 seien keine strukturell nachweisbaren VerÃ¤nderungen geblieben. Bei grosszÃ¼giger SchÃ¤tzung sei von einer temporÃ¤ren Verschlechterung wÃ¤hrend eines Zeitraums von maximal sechs Monaten auszugehen (Urk. 16/126 S. 32).</w:t>
      </w:r>
    </w:p>
    <w:p>
      <w:r>
        <w:t>5.3Â Â Â Â  Dieses Gutachten wurde von PD Dr. I.___ als Fachmann fÃ¼r die aufgeworfenen medizinischen Fragen nach eingehendem Studium der Vorakten, der RÃ¶ntgenbilder, nach eigener Untersuchung des Versicherten und Befragung einleuchtend und Ã¼berzeugend begrÃ¼ndet. Es erfÃ¼llt sÃ¤mtliche, von der Rechtsprechung an ein Ã¼berzeugendes Gutachten gestellten Anforderungen (BGE 125 V 352 Erw. 3a mit Hinweis). Entgegen der Ansicht des BeschwerdefÃ¼hrers (Urk. 1 S. 5) hat der Gutachter sehr wohl die Ereignisse in ihrer Bedeutung fÃ¼r den RÃ¼cken wie auch den Ellbogen hinreichend beachtet und gewÃ¼rdigt. Auch keiner der behandelnden Ãrzte - einen solchen vermag auch der BeschwerdefÃ¼hrer nicht zu nennen - hat von einer durch einen der UnfÃ¤lle bildgebend nachgewiesenen strukturellen SchÃ¤digung des RÃ¼ckens oder des Ellbogens gesprochen, was jedoch fÃ¼r eine unfallversicherungsrechtlich relevante, dauernde richtungsgebende Verschlimmerung eines Vorzustandes durch einen Unfall notwendig wÃ¤re (vgl. RKUV 2000 Nr. U 363 S. 45). Sowohl die Ãrzte des erstbehandelnden Spitals B.___, als auch alle weiteren Ãrzte (Urk. 6/9 S. 2) fÃ¼hrten die geklagten Schmerzen mit Ausstrahlung ins Bein auf die erhobene und bekannte Bandscheibenpathologie zurÃ¼ck, die durch das Unfallereignis vom 31. Mai 2000 zwar glaubhaft zu sofortigen, akuten Schmerzen fÃ¼hrte, die am Folgetag mittels einer Spritze durch den Notfallarzt und hernach im Spital B.___ behandelt werden mussten, doch keinesfalls wurde die Diskushernie durch das nicht schwere Ereignis verursacht.</w:t>
      </w:r>
    </w:p>
    <w:p>
      <w:r>
        <w:t>Â Â Â Â Â Â Â Â  Auch der Unfall vom 13. Dezember 2000, bei dem der BeschwerdefÃ¼hrer in der Badewanne ausrutschte und den linken Ellbogen anschlug, an dem ein komplexer Vorzustand nach einer nicht konsolidierten tricondylÃ¤ren Fraktur und einer vor Jahren vorgenommenen Ulnarisverlagerung bestand (Urk. 16/9, 16/126 S. 29), hat keine bildgebend nachweisbaren traumatisch bedingten Befunde ergeben (Urk. 16/25 S. 2). Die Ãrzte gingen einzig von einer Traumatisierung des schwierigen Vorzustandes aus, die Ãrzte des Stadtspitals F.___ sprachen von einer sturzbedingten VerstÃ¤rkung der Symptome (Urk. 16/25 S. 1). Auch aus dem Bericht der G.___ vom 25. September 2003 geht nichts anderes hervor. Die Ãrztin spricht darin von einer durch den Sturz erlittenen Traumatisierung der am Ellbogen bestehenden Arthrose, die in der Folge des Unfalles Schmerzen verursache und in der Symptomatik progredient sei (Urk. 16/111). Aus diesen AusfÃ¼hrungen der Ãrztin ist somit zu schliessen, dass sie darin die "eindeutigen Unfallfolgen" sieht, die vorhanden seien; denn von einer bildgebend nachgewiesenen Verschlechterung des objektiven Befundes durch das Anschlagen des Ellbogens sprechen auch die Ãrzte der G.___ nicht, vielmehr gehen sie von einer "Aktivierung der Arthrose" durch den Unfall vom 13. Dezember 2000 aus (Urk. 16/113 S. 1).</w:t>
      </w:r>
    </w:p>
    <w:p>
      <w:r>
        <w:t>Â Â Â Â Â Â Â Â  Sowohl hinsichtlich des RÃ¼ckens als auch hinsichtlich des Ellbogens wurden somit VorzustÃ¤nde schmerzhaft, wobei der Unfallversicherer den durch den Unfall verursachten Beschwerdeschub zu Ã¼bernehmen hat. Bei dieser Frage nach dem Status quo sine, also bei der Frage, wann mit dem Abklingen eines traumatischen Beschwerdeschubes bei erheblichen VorzustÃ¤nden zu rechnen war, und der Zustand eingetreten ist, der auch ohne Unfall bestehen wÃ¼rde, ist dem Urteil des Facharztes mit seinen Erfahrungen ein erhebliches Gewicht beizumessen. PD Dr. I.___ erachtete die Folgen des geringen Vorkommnisses vom 31. Mai 2000 nach vier bis sechs Wochen nach dem Unfall und diejenigen des Unfalles vom 13. Dezember 2000 nach maximal sechs Monaten nach dem Unfall als abgeklungen (Urk. 16/126 S. 32). Dieser fachÃ¤rztlichen Ansicht ist damit zu folgen.</w:t>
      </w:r>
    </w:p>
    <w:p>
      <w:r>
        <w:rPr>
          <w:b/>
        </w:rPr>
        <w:t>E. 5.4</w:t>
      </w:r>
    </w:p>
    <w:p>
      <w:r>
        <w:t>Entgegen der Ansicht des BeschwerdefÃ¼hrers (Urk. 1 S. 7) ist keine unfallkausale Verschlimmerung der Beschwerden seit der Begutachtung nachgewiesen. In somatischer Hinsicht zeigte im Gegenteil ein MRI vom 29. April 2004 der Klinik L.___ keine wesentliche BefundÃ¤nderung an der LendenwirbelsÃ¤ule, auch hinsichtlich der Ellbogenproblematik zeigte sich gemÃ¤ss dem Bericht der G.___ vom 14. Juni 2004 das gleiche Bild (Urk. 16/140 S. 2). Einzig in psychischer Hinsicht berichtete die G.___ im Juni 2004 von einer nun bestehenden somatoformen SchmerzstÃ¶rung mit Symptomausweitung (Urk. 16/140). Dr. med. M.___, Facharzt fÃ¼r Psychiatrie und Psychotherapie, legte in einem kurzen Schreiben vom 22. MÃ¤rz 2005 dar, der BeschwerdefÃ¼hrer leide an einer mittelschweren Depression, und das Vorliegen einer zusÃ¤tzlichen somatoformen SchmerzstÃ¶rung sei abzuklÃ¤ren (Urk. 12/1).</w:t>
      </w:r>
    </w:p>
    <w:p>
      <w:r>
        <w:t>Â Â Â Â Â Â Â Â  Soweit bei diesen psychiatrischen Befunden Ã¼berhaupt von einem natÃ¼rlich kausalen Zusammenhang zu den UnfÃ¤llen vom 31. Mai 2000 und 13. Dezember 2000 ausgegangen werden mÃ¼sste, wÃ¤re ein adÃ¤quater Kausalzusammenhang zu den beiden im banalen Bereich einzustufenden UnfÃ¤llen von vornherein nicht gegeben (BGE 120 V 355 Erw. 5b/aa, 115 V 139 Erw. 6a). Inwiefern sodann die Fallabwicklung durch die Beschwerdegegnerin zu einer von dieser verursachten und zu Ã¼bernehmenden Verschlechterung des Zustandes des BeschwerdefÃ¼hrers gefÃ¼hrt haben soll (Urk. 1 S. 7), begrÃ¼ndet der BeschwerdefÃ¼hrer nicht weiter, weshalb dieser Einwand ebenfalls nicht zu hÃ¶ren ist.</w:t>
      </w:r>
    </w:p>
    <w:p>
      <w:r>
        <w:t>5.5Â Â Â Â  Der BeschwerdefÃ¼hrer hat am 31. Mai 2000 den ersten Unfall erlitten, in dessen Folge die Diskushernie schmerzhaft wurde. WÃ¤hrend der ersten akuten Phase weilte er bis am 22. Juni 2000 im Spital B.___, das er an jenem Tag in deutlich gebessertem Allgemeinzustand verlassen konnte, gleichentags trat er jedoch zur Rehabilitation in die C.___ ein. Dort blieb er bis am 20. Juli 2000. Beim Austritt aus dieser Klinik war es ihm - im Gegensatz zur Situation beim Eintritt - wieder mÃ¶glich, wÃ¤hrend 20 Minuten ohne Hilfsmittel zu gehen und wÃ¤hrend 30 Minuten zu stehen. Weiterhin erhebliche Schmerzen hatte er jedoch beim Sitzen und beim Treppensteigen (Urk. 16/5 S. 3). Durch die wÃ¤hrend des Aufenthaltes in der C.___ wieder erlangte MobilitÃ¤t ist gleichfalls von einer wesentlichen Verbesserung auszugehen (vgl. Urk. 16/32/1), und es kann von der Beendigung des akuten Stadiums gesprochen werden. Bei dieser Sachlage erscheint es jedoch als nicht gerechtfertigt, wenn die Beschwerdegegnerin das Ende der unfallkausalen Folgen bereits auf den Austritt aus dem Spital B.___ legt und damit das von PD Dr. I.___ beschriebene Mass von vier bis sechs Wochen unterschreitet. Es scheint bei der beschriebenen konkreten Situation, da eine gewisse StabilitÃ¤t gut sechs und nicht schon drei Wochen nach dem Unfall erreicht war, als sachgerecht, dass der Unfallversicherer die Folgen des Unfalles vom 31. Mai 2000 sowohl hinsichtlich der Taggelder wie auch hinsichtlich der Heilbehandlung bis zum Austritt aus der C.___ am 20. Juli 2000 zu Ã¼bernehmen hat. Nicht zu beanstanden ist hingegen die Einstellung der Leistungen als Folgen des Unfalles vom 13. Dezember 2000 per 30. Juni 2001, welchen Zeitpunkt der Gutachter unter BerÃ¼cksichtigung des konkreten Falles ausdrÃ¼cklich genannt hat (Urk. 16/126 S. 33).</w:t>
      </w:r>
    </w:p>
    <w:p>
      <w:r>
        <w:rPr>
          <w:b/>
        </w:rPr>
        <w:t>E. 6</w:t>
      </w:r>
    </w:p>
    <w:p>
      <w:r>
        <w:t>6.1Â Â Â Â  Die Sache ist somit an die Beschwerdegegnerin zurÃ¼ckzuweisen, damit sie die Taggeldleistungen und die Ãbernahme der Kosten fÃ¼r die Heilbehandlungen hinsichtlich der Folgen des Unfalles vom 31. Mai 2000 neu ermittle. Dabei hat sie auch die erwerblichen Grundlagen fÃ¼r sÃ¤mtliche Taggeldleistungen neu zu untersuchen:</w:t>
      </w:r>
    </w:p>
    <w:p>
      <w:r>
        <w:t>6.2Â Â Â Â  Nach Art. 15 Abs. 2 UVG gilt fÃ¼r die Bemessung der Taggelder als versicherter Verdienst der letzte vor dem Unfall bezogene Lohn, fÃ¼r die Bemessung der Renten der innerhalb eines Jahres vor dem Unfall bezogene Lohn. Welches dabei die Lohnbestandteile sind, ergibt sich aus Art. 22 Abs. 2 der Verordnung Ã¼ber die Unfallversicherung (UVV) und die Formel zur Berechnung des Taggeldes ist im Anhang 2 der UVV festgelegt.</w:t>
      </w:r>
    </w:p>
    <w:p>
      <w:r>
        <w:t>6.3Â Â Â Â  In der VerfÃ¼gung vom 4. Mai 2004, bestÃ¤tigt sodann im Einspracheentscheid, errechnete die Beschwerdegegnerin das Taggeld auf der Basis eines Jahreslohnes von Fr. 67'264.80 als versicherter Verdienst (Urk. 16/131). Die Beschwerdegegnerin legte zu diesem Lohn anlÃ¤sslich einer Besprechung mit dem Versicherten und dessen Rechtsvertreter dar, dies sei der angegebene Verdienst des BeschwerdefÃ¼hrers, errechnet aus dem Monatslohn des Monats MÃ¤rz 2000, multipliziert mit 12. Die Beschwerdegegnerin stÃ¼tzte sich zwar auf diese Angaben, sie gab jedoch gleichzeitig an, dieser Lohn sei wohl falsch (Urk. 16/63/2). Belege fÃ¼r diese Berechnungen liegen keine in den Akten, woher die Beschwerdegegnerin somit diese Angaben hat, ist nicht bekannt. Richtig ist, dass die Beschwerdegegnerin den Versicherten und den Rechtsvertreter mehrfach aufgefordert hat, Unterlagen fÃ¼r den Lohn vor dem Unfall einzureichen, offenbar ohne dass dies geschah (vgl. Protokoll vom 1. August 2002, Urk. 16/63/2; Schreiben vom 21. Februar 2002, Urk. 16/55, und vom 14. MÃ¤rz 2003, Urk. 16/73). Weitere Unterlagen wÃ¤ren jedoch auch von seiten der Invalidenversicherung erhÃ¤ltlich zu machen gewesen, die offenbar eine Rente ausrichtet (Urk. 16/146/2 S. 2) und deshalb Ã¼ber einen Auszug des individuellen Kontos verfÃ¼gt. Allenfalls hÃ¤tten den Steuerunterlagen des Versicherten die relevanten Daten entnommen werden kÃ¶nnen.</w:t>
      </w:r>
    </w:p>
    <w:p>
      <w:r>
        <w:t>Â Â Â Â Â Â Â Â  GemÃ¤ss Art. 43 Abs. 3 ATSG kann der VersicherungstrÃ¤ger auf Grund der Akten verfÃ¼gen, wenn die versicherte Person den Auskunfts- oder Mitwirkungspflichten in unentschuldbarer Weise nicht nachkommt. Dies setzt jedoch eine vorgÃ¤ngige schriftliche Mahnung mit der Ansetzung einer Frist und mit einem Hinweis auf diese Folgen voraus.</w:t>
      </w:r>
    </w:p>
    <w:p>
      <w:r>
        <w:t>Â Â Â Â Â Â Â Â  Dies hat die Beschwerdegegnerin vor ihrem Entscheid unterlassen und stattdessen einen Aktenentscheid verfasst. Dies ist nach dem Gesagten jedoch unzulÃ¤ssig. Da bei der gegenwÃ¤rtigen Aktenlage unklar ist, welches der korrekte versicherte Verdienst ist, ist die Sache zur Berechnung des Taggeldanspruches an die Beschwerdegegnerin zurÃ¼ckzuweisen.</w:t>
      </w:r>
    </w:p>
    <w:p>
      <w:r>
        <w:t>7.Â Â Â Â Â Â  Nach Art. 61 lit. g ATSG hat die obsiegende Beschwerde fÃ¼hrende Partei Anspruch auf Ersatz der Parteikosten. Diese werden vom Versicherungsgericht festgesetzt und ohne RÃ¼cksicht auf den Streitwert nach der Bedeutung der Streitsache und nach der Schwierigkeit des Prozesses bemessen. Bei diesem Ausgang des Verfahrens ist das Gesuch des BeschwerdefÃ¼hrers um Bestellung eines unentgeltlichen Rechtsvertreters gegenstandslos. Dem BeschwerdefÃ¼hrer ist vielmehr eine ProzessentschÃ¤digung von Fr. 2'500.-- (inkl. Mehrwertsteuer und Barauslagen) zuzusprechen.</w:t>
      </w:r>
    </w:p>
    <w:p>
      <w:r>
        <w:t>Das Gericht erkennt:</w:t>
      </w:r>
    </w:p>
    <w:p>
      <w:r>
        <w:t>1.Â Â Â Â Â Â Â Â  Die Beschwerde wird in dem Sinne gutgeheissen, dass der Einspracheentscheid vom 20. Oktober 2004 mit der Feststellung aufgehoben wird, dass der BeschwerdefÃ¼hrer als Folge des Unfalles vom 31. Mai 2000 Anspruch auf Taggeldleistungen und Heilbehandlung bis 20. Juli 2000 hat. Die Sache wird an die Beschwerdegegnerin zurÃ¼ckgewiesen, damit sie nach dem Vorgehen im Sinne der ErwÃ¤gungen Ã¼ber den Taggeldanspruch zwischen 31. Mai und 20. Juli 2000 und zwischen 13. Dezember 2000 und 30. Juni 2001 neu verfÃ¼ge.</w:t>
      </w:r>
    </w:p>
    <w:p>
      <w:r>
        <w:t>2.Â Â Â Â Â Â Â Â  Das Verfahren ist kostenlos.</w:t>
      </w:r>
    </w:p>
    <w:p>
      <w:r>
        <w:t>3.Â Â Â Â Â Â Â Â  Die Beschwerdegegnerin wird verpflichtet, dem BeschwerdefÃ¼hrer eine ProzessentschÃ¤digung von Fr. 2'500.-- (inkl. Mehrwertsteuer und Barauslagen) zu bezahlen.</w:t>
      </w:r>
    </w:p>
    <w:p>
      <w:r>
        <w:t>4. Zustellung gegen Empfangsschein an:</w:t>
      </w:r>
    </w:p>
    <w:p>
      <w:r>
        <w:t>- Rechtsanwalt Alexander Weber</w:t>
      </w:r>
    </w:p>
    <w:p>
      <w:r>
        <w:t>- Allianz Suisse Versicherungs-Gesellschaft</w:t>
      </w:r>
    </w:p>
    <w:p>
      <w:r>
        <w:t>- Bundesamt fÃ¼r Gesundheit</w:t>
      </w:r>
    </w:p>
    <w:p>
      <w:r>
        <w:t>- K.___</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J.___hofquai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