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UV.2005.00009 vom 27. Januar 2006</w:t>
      </w:r>
    </w:p>
    <w:p>
      <w:r>
        <w:t>ZH Sozialversicherungsgericht, 2006-01-27, DE</w:t>
      </w:r>
    </w:p>
    <w:p>
      <w:r>
        <w:rPr>
          <w:b/>
        </w:rPr>
        <w:t xml:space="preserve">Quelle: </w:t>
      </w:r>
      <w:r>
        <w:t>https://mcp.opencaselaw.ch/entscheid/zh_sozialversicherungsgericht_UV.2005.00009</w:t>
      </w:r>
    </w:p>
    <w:p>
      <w:r>
        <w:t>FR: ZH_SOZIALVERSICHERUNGSGERICHT UV.2005.00009 du 27 janvier 2006</w:t>
      </w:r>
    </w:p>
    <w:p>
      <w:r>
        <w:t>IT: ZH_SOZIALVERSICHERUNGSGERICHT UV.2005.00009 del 27 gennaio 2006</w:t>
      </w:r>
    </w:p>
    <w:p>
      <w:pPr>
        <w:pStyle w:val="Heading2"/>
      </w:pPr>
      <w:r>
        <w:t>Erwägungen</w:t>
      </w:r>
    </w:p>
    <w:p>
      <w:r>
        <w:rPr>
          <w:b/>
        </w:rPr>
        <w:t>E. 2</w:t>
      </w:r>
    </w:p>
    <w:p>
      <w:r>
        <w:t>2.1Â Â Â Â  Die BeschwerdefÃ¼hrerin hat ihren Antrag im Sinne eines reinen Feststellungsbegehrens formuliert (Urk. 1). FÃ¼r eine gerichtliche Feststellung, die sich einzig auf die Frage der anwendbaren Rechtsnorm beschrÃ¤nkt, besteht jedoch vorliegend kein Rechtsschutzinteresse.</w:t>
      </w:r>
    </w:p>
    <w:p>
      <w:r>
        <w:t>Â Â Â Â Â Â Â Â  Streitig ist indessen die HÃ¶he des Taggeldanspruchs der BeschwerdefÃ¼hrerin ab dem Zeitpunkt, ab dem sie eine Rente der Invalidenversicherung bezieht, mithin ab dem 1. April 2002. In diesem Zusammenhang ist insbesondere zu prÃ¼fen, wie es sich mit der Leistungskoordination nach In-Kraft-Treten des ATSG am 1. Januar 2003 verhÃ¤lt.</w:t>
      </w:r>
    </w:p>
    <w:p>
      <w:r>
        <w:t>2.2Â Â Â Â  Am 1. Januar 2003 sind das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w:t>
      </w:r>
    </w:p>
    <w:p>
      <w:r>
        <w:t>Â Â Â Â Â Â Â Â  Nach Art. 82 Abs. 1 ATSG sind die materiellen Bestimmungen dieses Gesetzes auf die bei seinem In-Kraft-Treten laufenden Leistungen und festgesetzten Forderungen nicht anwendbar (erster Satz). Das EidgenÃ¶ssische Versicherungsgericht hat in BGE 130 V 329 erkannt, dass sich aus dieser Ãbergangsbestimmung, mit Ausnahme der darin speziell geregelten Sachverhalte, keine allgemein gÃ¼ltigen intertemporalrechtlichen SchlÃ¼sse ziehen lassen. Art. 82 Abs. 1 ATSG hat - wie in Erw. 2.2 des Urteils erwogen wird - nur eine beschrÃ¤nkte Tragweite und will lediglich FÃ¤lle von der Anwendbarkeit des neuen Gesetzes ausnehmen, in welchen Ã¼ber die Rechte und Pflichten vor dem 1. Januar 2003 rechtskrÃ¤ftig verfÃ¼gt worden ist (BGE 130 V 329 = Praxis 2005 Nr. 95, 130 V 445).</w:t>
      </w:r>
    </w:p>
    <w:p>
      <w:r>
        <w:t>Â Â Â Â Â Â Â Â  Wenn demnach keine laufenden Leistungen im Sinne der Ã¼bergangsrechtlichen Ausnahmebestimmung, sondern Dauerleistungen im Streit stehen, Ã¼ber welche noch nicht rechtskrÃ¤ftig verfÃ¼gt worden ist, muss der Leistungsanspruch - den allgemeinen intertemporalrechtlichen Regeln folgend - fÃ¼r die Zeit bis zum 31. Dezember 2002 auf Grund der bisherigen Rechtslage und ab diesem Zeitpunkt nach den neuen Normen des auf den 1. Januar 2003 in Kraft getretenen ATSG und dessen AusfÃ¼hrungsverordnungen geprÃ¼ft werden (Urteile des EidgenÃ¶ssischen Versicherungsgerichts in Sachen C. vom 13. Oktober 2004, U 208/04, Erw. 2.2, mit Hinweisen und in Sachen G. vom 31. Dezember 2004, U 96/04, Erw. 1.2).</w:t>
      </w:r>
    </w:p>
    <w:p>
      <w:r>
        <w:t>3.Â Â Â Â Â Â</w:t>
      </w:r>
    </w:p>
    <w:p>
      <w:r>
        <w:t>3.1Â Â Â Â  Hinsichtlich der KÃ¼rzung der Taggelder wegen ÃberentschÃ¤digung ist der zu Rechtsfolgen fÃ¼hrende Sachverhalt die Ausrichtung einer Rente der Invalidenversicherung mit Wirkung ab 1. April 2002. Da es sich bei den seit dem dritten Tag nach dem Unfall vom 1. April 2001 ausgerichteten Taggeldleistungen nicht um eine rechtskrÃ¤ftig verfÃ¼gte Dauerleistung handelt und die Leistungskoordination erst nach dem In-Kraft-Treten des ATSG erfolgte (Urk. 9/81, 9/85), sind auf diesen Sachverhalt fÃ¼r die Zeit vor dem 1. Januar 2003 die damals geltenden spezialgesetzlichen Bestimmungen und ab dem 1. Januar 2003 jene des ATSG anzuwenden. Demnach ist die Ermittlung der ÃberentschÃ¤digung bis zum 31. Dezember 2002 nach Art. 40 UVG und danach nach Art. 69 ATSG vorzunehmen.</w:t>
      </w:r>
    </w:p>
    <w:p>
      <w:r>
        <w:t>3.2Â Â Â Â  GemÃ¤ss Art. 68 ATSG werden Taggelder unter Vorbehalt der ÃberentschÃ¤digung kumulativ zu Renten anderer Sozialversicherungen gewÃ¤hrt. Das Zusammentreffen von Taggeldern der Unfallversicherung mit einer Rente der Invalidenversicherung ist ein Anwendungsfall dieser Kumulationsregel unter Vorbehalt der ÃberentschÃ¤digung (Kieser, ATSG-Kommentar, Art. 68 Rz 14). Dies entspricht der Rechtslage vor Inkrafttreten des ATSG (vgl. BGE 121 V 132), so dass diesbezÃ¼glich keine grundsÃ¤tzliche Ãnderung vorgenommen wurde (Kieser, a.a.O., Rz 19). Im Anwendungsbereich von Art. 68 ATSG ist sodann anzunehmen, dass analog der frÃ¼heren Ordnung eine ÃberentschÃ¤digungsabschÃ¶pfung ohne EinschrÃ¤nkung durch das in Art. 69 ATSG festgelegte Kongruenzprinzip beabsichtigt ist (Kieser, a.a.O., Rz 10).</w:t>
      </w:r>
    </w:p>
    <w:p>
      <w:r>
        <w:t>Â Â Â Â Â Â Â Â  GemÃ¤ss Art. 69 Abs. 2 ATSG liegt eine ÃberentschÃ¤digung in dem Masse vor, als die gesetzlichen Sozialversicherungsleistungen den wegen des Versicherungsfalles mutmasslich entgangenen Verdienst zuzÃ¼glich der durch den Versicherungsfall verursachten Mehrkosten und allfÃ¤lliger Einkommenseinbussen von AngehÃ¶rigen Ã¼bersteigen. Art. 69 ATSG nimmt auf den mutmasslich entgangenen Verdienst Bezug, der schon vor seinem Inkrafttreten in weiten Bereichen, so auch bei Art. 40 UVG, die ÃberentschÃ¤digungsgrenze bildete (vgl. Kieser, a.a.O., Art. 69 Rz 12). In diesem Punkt ist mit der Anwendbarkeit des ATSG keine Ãnderung ersichtlich, so dass diesbezÃ¼glich mangels Ãnderung seitens des Rechtssatzes auch keine Ãnderung auf Seiten der Rechtsfolgen eintritt. Art. 69 ATSG nennt sodann - neu - allfÃ¤llige Mehrkosten, welche bei der ÃberentschÃ¤digungsberechnung zu berÃ¼cksichtigen sind. Einen wichtigen Teil der zu berÃ¼cksichtigenden Mehrkosten bilden behandlungs- und betreuungsbedingte Mehrkosten; in der Gesetzesberatung war auch von Arbeitsleistungen von AngehÃ¶rigen die Rede gewesen (Kieser, a.a.O., Art. 69 Rz 13). Als mÃ¶gliche AuslÃ¶ser von Mehrkosten werden sodann angefÃ¼hrt: Kostenbeteiligungen gegenÃ¼ber der Krankenversicherung, besondere ErnÃ¤hrungserfordernisse, ErholungsbedÃ¼rftigkeit, Hilflosigkeit, besondere Hilfsmittel, Erforderlichkeit einer Haushalthilfe (Kieser, a.a.O., Art. 69 Rz 14). In allen diesen FÃ¤llen bildet die gesundheitliche BeeintrÃ¤chtigung, welche die versicherte Person aufgrund des Versicherungsfalles erlitten hat, den AnknÃ¼pfungs- und Ausgangspunkt der anzurechnenden Mehrkosten in Form einer erhÃ¶hten finanziellen Belastung infolge Mehrbeanspruchung des Gesundheitswesens, von Mehraufwendungen aufgrund spezifischer gesundheitlicher EinschrÃ¤nkungen oder aufgrund einer erhÃ¶hten UnterstÃ¼tzungsbedÃ¼rftigkeit.</w:t>
      </w:r>
    </w:p>
    <w:p>
      <w:r>
        <w:t>3.3Â Â Â Â  Die von der BeschwerdefÃ¼hrerin geltend gemachten Kinderbetreuungskosten von monatlich Fr. 2'400.-- werden zwar im Schreiben der Sozialberatung der Stadt A.___ vom 28. Mai 2003 bestÃ¤tigt, doch geht daraus nicht hervor, wie lange die Kinderbetreuung durch die Sozialberatung noch geleistet worden ist (Urk. 9/83). Aus den Arztberichten von Dr. med. B.___, FachÃ¤rztin fÃ¼r Kinder- und Jugendpsychiatrie, vom 15. Februar 2003 und 23. Oktober 2004 geht hervor, dass die Versicherte mit einer HaushÃ¤lterin zusammenlebt und ab August 2004 die Kinderbetreuung wieder selbst Ã¼bernehmen konnte (Urk. 9/76, 9/99). Unklar ist zudem, inwiefern die Versicherte aus medizinischer Sicht die Betreuung der Kinder nicht mehr hat wahrnehmen kÃ¶nnen, und ob der Grund fÃ¼r dieses UnvermÃ¶gen in einem Gesundheitsschaden liegt, der noch adÃ¤quat kausal auf das Unfallereignis zurÃ¼ckzufÃ¼hren ist. Aus dem neuropsychologischen AbklÃ¤rungsbericht vom 23. Februar 2004 kann diesbezÃ¼glich nichts hergeleitet werden, da darin die BeeintrÃ¤chtigung im Haushalt und in der Kinderbetreuung auf die kÃ¶rperlichen und psychischen EinschrÃ¤nkungen zurÃ¼ckgefÃ¼hrt wird, wobei offensichtlich einzig auf die Angaben der Versicherten abgestellt worden ist (Urk. 9/97/2 S. 4). Ebenfalls ist aus den Akten nicht ersichtlich, wie die alleinerziehende BeschwerdefÃ¼hrerin die Kinderbetreuung vor ihrem Unfall geregelt hat, zumal sie an fÃ¼nf Tagen oder wÃ¤hrend 34 Stunden in der Woche gearbeitet hat (Urk. 9/1).</w:t>
      </w:r>
    </w:p>
    <w:p>
      <w:r>
        <w:rPr>
          <w:b/>
        </w:rPr>
        <w:t>E. 4</w:t>
      </w:r>
    </w:p>
    <w:p>
      <w:r>
        <w:t>4.1Â Â Â Â  Die BeschwerdefÃ¼hrerin beantragte einzig die BerÃ¼cksichtigung der geltend gemachten Kinderbetreuungskosten und beanstandete die im Rahmen der Leistungskoordination erfolgte Ermittlung der ÃberentschÃ¤digung ansonsten nicht. Da Art. 69 ATSG, der die BerÃ¼cksichtigung von Mehrkosten vorsieht, erst seit dem 1. Januar 2003 Geltung hat, sind die Mehrkosten fÃ¼r die Kinderbetreuung erst ab diesem Datum zu berÃ¼cksichtigen (vgl. Erw. 3.1). Die Beschwerde ist demnach teilweise gutzuheissen und die Sache ist an die SUVA zurÃ¼ckzuweisen, damit sie den Sachverhalt im Sinne der ErwÃ¤gungen weiter abklÃ¤re, danach ab dem 1. Januar 2003 die Frage der ÃberentschÃ¤digung gestÃ¼tzt auf Art. 69 ATSG erneut Ã¼berprÃ¼fe und gestÃ¼tzt darauf Ã¼ber die Taggeldleistungen ab 1. Januar 2003 neu verfÃ¼ge.</w:t>
      </w:r>
    </w:p>
    <w:p>
      <w:r>
        <w:t>4.2Â Â Â Â  Nach Art. 61 lit. g ATSG hat die obsiegende beschwerdefÃ¼hrende Partei Anspruch auf Ersatz der Parteikosten. Diese wird ohne RÃ¼cksicht auf den Streitwert nach der Bedeutung der Streitsache und nach dem Schwierigkeitsgrad des Prozesses bemessen.</w:t>
      </w:r>
    </w:p>
    <w:p>
      <w:r>
        <w:t>Â Â Â Â Â Â Â Â  AusgangsgemÃ¤ss ist der vertretenen BeschwerdefÃ¼hrerin eine gekÃ¼rzte ProzessentschÃ¤digung in der HÃ¶he von Fr. 900.-- (inkl. Barauslagen und Mehrwertsteuer) zuzusprechen.</w:t>
      </w:r>
    </w:p>
    <w:p>
      <w:r>
        <w:t>Das Gericht erkennt:</w:t>
      </w:r>
    </w:p>
    <w:p>
      <w:r>
        <w:t>1.Â Â Â Â Â Â Â Â  Die Beschwerde wird in dem Sinne teilweise gutgeheissen, dass der Einspracheentscheid der SUVA vom 1. Oktober 2004 aufgehoben und die Sache an die SUVA zurÃ¼ckgewiesen wird, damit sie im Sinne der ErwÃ¤gungen weitere AbklÃ¤rungen treffe und danach Ã¼ber die Taggeldleistungen ab 1. Januar 2003 neu verfÃ¼ge. Im Ã¼brigen wird die Beschwerde abgewiesen.</w:t>
      </w:r>
    </w:p>
    <w:p>
      <w:r>
        <w:t>2.Â Â Â Â Â Â Â Â  Das Verfahren ist kostenlos.</w:t>
      </w:r>
    </w:p>
    <w:p>
      <w:r>
        <w:t>3.Â Â Â Â Â Â Â Â  Die Beschwerdegegnerin wird verpflichtet der BeschwerdefÃ¼hrerin eine gekÃ¼rzte ProzessentschÃ¤digung von Fr. 900.-- (inkl. Barauslagen und Mehrwertsteuer) zu bezahlen.</w:t>
      </w:r>
    </w:p>
    <w:p>
      <w:r>
        <w:t>4.Â Â Â Â Â Â Â Â  Zustellung gegen Empfangsschein an:</w:t>
      </w:r>
    </w:p>
    <w:p>
      <w:r>
        <w:t>- Rechtsanwalt Eric Stern</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