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UV.2004.00326 vom 19. September 2006</w:t>
      </w:r>
    </w:p>
    <w:p>
      <w:r>
        <w:t>ZH Sozialversicherungsgericht, 2006-09-19, DE</w:t>
      </w:r>
    </w:p>
    <w:p>
      <w:r>
        <w:rPr>
          <w:b/>
        </w:rPr>
        <w:t xml:space="preserve">Quelle: </w:t>
      </w:r>
      <w:r>
        <w:t>https://mcp.opencaselaw.ch/entscheid/zh_sozialversicherungsgericht_UV.2004.00326</w:t>
      </w:r>
    </w:p>
    <w:p>
      <w:r>
        <w:t>FR: ZH_SOZIALVERSICHERUNGSGERICHT UV.2004.00326 du 19 septembre 2006</w:t>
      </w:r>
    </w:p>
    <w:p>
      <w:r>
        <w:t>IT: ZH_SOZIALVERSICHERUNGSGERICHT UV.2004.00326 del 19 settembre 2006</w:t>
      </w:r>
    </w:p>
    <w:p>
      <w:pPr>
        <w:pStyle w:val="Heading2"/>
      </w:pPr>
      <w:r>
        <w:t>Erwägungen</w:t>
      </w:r>
    </w:p>
    <w:p>
      <w:r>
        <w:rPr>
          <w:b/>
        </w:rPr>
        <w:t>E. 2</w:t>
      </w:r>
    </w:p>
    <w:p>
      <w:r>
        <w:t>2.1Â Â Â Â  GemÃ¤ss Art. 3 Abs. 2 des Bundesgesetzes Ã¼ber die Unfallversicherung (UVG) endet die Versicherung mit dem 30. Tag nach dem Tage, an dem der Anspruch auf mindestens den halben Lohn aufhÃ¶rt. Als Lohn im Sinne von Art. 3 Abs. 2 UVG gelten gemÃ¤ss Art. 7 Abs. 1 lit. b der Verordnung Ã¼ber die Unfallver-sicherung (UVV) auch Taggelder der obligatorischen Unfallversicherung, der MilitÃ¤rversicherung, der Invalidenversicherung und der Erwerbsersatzordnung sowie jene der Krankenkassen und privaten Kranken- und Unfallversicherer, die die Lohnfortzahlung ersetzen.</w:t>
      </w:r>
    </w:p>
    <w:p>
      <w:r>
        <w:t>2.2Â Â Â Â  GemÃ¤ss Art. 324a Abs. 2 des Bundesgesetzes Ã¼ber das Obligationenrecht (OR) hat der Arbeitgeber, wenn nichts anderes abgemacht worden ist, bei Krankheit des Arbeitnehmers im ersten Dienstjahr wÃ¤hrend drei Wochen den Lohn zu zahlen. GemÃ¤ss Abs. 4 kann durch schriftliche Abrede eine abweichende Regelung getroffen werden, wenn sie fÃ¼r den Arbeitnehmer mindestens gleichwertig ist.</w:t>
      </w:r>
    </w:p>
    <w:p>
      <w:r>
        <w:t>Â Â Â Â Â Â Â Â  Von dieser MÃ¶glichkeit machten die B.___ und der BeschwerdefÃ¼hrer Gebrauch. Im Arbeitsvertrag vom 1. Dezember 2000 (Urk. 13/21) ist unter Ziff. 5 "Versicherungen" festgehalten:</w:t>
      </w:r>
    </w:p>
    <w:p>
      <w:r>
        <w:t>Â Â Â Â Â Â Â Â  5.1Â Â Â Â Â  Die PrÃ¤mien der Betriebsunfallversicherung sowie der Krankentaggeld- Â Â Â Â Â Â Â Â Â Â Â Â Â Â Â Â  versicherung gehen zu Lasten der Arbeitgeberin; ...</w:t>
      </w:r>
    </w:p>
    <w:p>
      <w:r>
        <w:t>Â Â Â Â Â Â Â Â Â Â Â Â Â Â Â Â Â Â  Lohnfortzahlung bei Krankheit und Unfall:</w:t>
      </w:r>
    </w:p>
    <w:p>
      <w:r>
        <w:t>Â Â Â Â Â Â Â Â Â Â Â Â Â Â Â Â Â Â  -Â Â Â Â Â Â Â  bei Unfall:Â Â Â Â Â Â Â Â Â Â Â Â Â  ...</w:t>
      </w:r>
    </w:p>
    <w:p>
      <w:r>
        <w:t>Â Â Â Â Â Â Â Â Â Â Â Â Â Â Â Â Â Â  - Â Â Â Â Â Â  bei Krankheit:Â Â Â Â Â Â Â Â  wÃ¤hrend 720 Tagen 100 % des SalÃ¤rs</w:t>
      </w:r>
    </w:p>
    <w:p>
      <w:r>
        <w:rPr>
          <w:b/>
        </w:rPr>
        <w:t>E. 3</w:t>
      </w:r>
    </w:p>
    <w:p>
      <w:r>
        <w:t>3.1Â Â Â Â  Die SUVA beruft sich zur Vertretung ihrer Auffassung im Wesentlichen auf die von ihr zitierte Rechtsprechung des EidgenÃ¶ssischen Versicherungsgerichts, wonach Krankentaggelder, die nach AuflÃ¶sung des ArbeitsverhÃ¤ltnisses fliessen, keinen Lohnersatz darstellen (Urk. 8). Nach Ansicht des BeschwerdefÃ¼hrers liegt bei Taggeldzahlungen aus einer Kollektivkrankentaggeldversicherung, wie vorliegend der Fall, stets Lohnersatz vor (Urk. 12).</w:t>
      </w:r>
    </w:p>
    <w:p>
      <w:r>
        <w:rPr>
          <w:b/>
        </w:rPr>
        <w:t>E. 3.2</w:t>
      </w:r>
    </w:p>
    <w:p>
      <w:r>
        <w:t>3.2.1Â Â  Die SUVA beruft sich unter anderem auf SVR 1998 KV Nr. 5 S. 14 Erw. 5b/aa. In diesem Entscheid ging es um die Frage, ob ein Versicherter, der nach AuflÃ¶sung des ArbeitsverhÃ¤ltnisses nicht von der Kollektiv- in die Einzelversicherung Ã¼bergetreten war, Anspruch auf Taggelder der Krankenversicherung hat. In Bezug auf die Lohnzahlungspflicht im Sinne von Art. 324a OR fÃ¼hrte das EidgenÃ¶ssische Versicherungsgericht in Erw. 5b lediglich aus, dass diese vorbehÃ¤ltlich einer ausdrÃ¼cklich anderslautenden Vereinbarung lÃ¤ngstens bis zum Ablauf des ArbeitsverhÃ¤ltnisses dauere. Zur Frage nach der Qualifikation von ausgerichteten Taggeldern nach AuflÃ¶sung des ArbeitsverhÃ¤ltnisses ist dem Entscheid nichts zu entnehmen.</w:t>
      </w:r>
    </w:p>
    <w:p>
      <w:r>
        <w:t>Â Â Â Â Â Â Â Â  Letztlich stÃ¼tzt sich die SUVA auf BGE 128 V 178 Erw. 2c. Dort wird ausgefÃ¼hrt: "Nach dem klaren Wortlaut von Art. 7 Abs. 1 lit. b UVV geht es um Taggelder, die die Lohnfortzahlung ersetzen (RKUV 1999 Nr. U 347 S. 472 Erw. 2b, 1997 Nr. U 282 S. 285 Erw. 4). Dies ist bei den im Dezember 2000 durch die Visana ausgerichteten Taggeldern gerade nicht der Fall, denn das ArbeitsverhÃ¤ltnis zwischen der Beschwerdegegnerin und der M. AG war Ende November 2000 beendet. Im Ãbrigen besitzen die Versicherten, zu deren Gunsten vom Arbeitgeber eine Kollektiv-Krankentaggeldversicherung abgeschlossen worden ist, einen direkten Forderungsanspruch gegenÃ¼ber dem Versicherer (BGE 122 V 81, 120 V 42 Erw. 3c/bb mit Hinweisen)." Die Formulierung ist missverstÃ¤ndlich. Sie legt auf den ersten Blick den Schluss nahe, dass nach AuflÃ¶sung des ArbeitsverhÃ¤ltnisses ausbezahlte Krankentaggelder keinen Lohnersatz darstellen. Dass dies in dieser absoluten Form nicht zutrifft, wird in RKUV 2003 Nr. U 477 S. 116 Erw. 2.4.2 (= U 160/02) klargestellt, wo ausgefÃ¼hrt wird, ein Versicherungsschutz nach Art. 7 Abs. 1 lit. b UVV als Folge der Ausrichtung von Taggeldern einer Krankenversicherung bestehe nur dann weiter, wenn diese Taggelder die Lohnfortzahlung durch den Arbeitgeber ersetzten. Das den Versicherungsfall auslÃ¶sende Ereignis mÃ¼sse daher geeignet sein, einen Anspruch auf Lohnfortzahlung zu begrÃ¼nden. Dies sei regelmÃ¤ssig nicht der Fall, wenn das ArbeitsverhÃ¤ltnis zu einem frÃ¼heren Zeitpunkt beendet worden sei. Dabei verwies das EidgenÃ¶ssische Versicherungsgericht als Zitat unter anderem auf BGE 128 V 178 Erw. 2c.</w:t>
      </w:r>
    </w:p>
    <w:p>
      <w:r>
        <w:t>Â Â Â Â Â Â Â Â  Die Frage, unter welchen Voraussetzungen eine durch den Arbeitgeber abgeschlossene kollektive Krankentaggeldversicherung nach dem Bundesgesetz Ã¼ber den Versicherungsvertrag (VVG) nach Beendigung des ArbeitsverhÃ¤ltnisses Lohnersatz darstellt, wurde in BGE 128 V 178 Erw. 2c nicht entschieden. Thema des Entscheids war, ob nach AuflÃ¶sung des ArbeitsverhÃ¤ltnisses ausgerichtete Krankentaggelder Lohn im Sinne des Bundesgesetzes Ã¼ber die obligatorische Arbeitslosenversicherung und die InsolvenzentschÃ¤digung (AVIG) darstellen. Das EidgenÃ¶ssische Versicherungsgericht verneinte dies. Ausschlaggebend hiefÃ¼r war, dass nach der AHV-Gesetzgebung, die sich fÃ¼r die Bestimmung des arbeitslosenversicherungsrechtlichen Lohns aufgrund der gesetzlichen Regelung als einschlÃ¤gig erweist, Leistungen von betriebsfremden Versicherungen nicht zum Erwerbseinkommen gehÃ¶ren (Art. 6 Abs. 2 lit. b der Verordnung Ã¼ber die Alters- und Hinterlassenenversicherung [AHVV]). In Bezug auf die unfallversicherungsrechtlichen Bestimmungen hielt es sodann fest, Art. 7 Abs. 1 lit. a UVV halte als Grundsatz fest, dass als Lohn im Sinne von Art. 3 Abs. 2 UVG der nach Bundesgesetz Ã¼ber die Alters- und Hinterlassenenversicherung (AHVG) massgebende Lohn gelte. Deshalb habe in Art. 7 Abs. 1 lit. b UVV im Hinblick auf das Ende der Versicherung im Sinne einer Ausnahme von der AHV-Gesetzgebung festgeschrieben werden mÃ¼ssen, dass Taggelder, welche die Lohnfortzahlung ersetzten, ebenfalls als Lohn im Sinne von Art. 3 Abs. 2 UVG gelten wÃ¼rden.</w:t>
      </w:r>
    </w:p>
    <w:p>
      <w:r>
        <w:t>3.2.2Â Â  Die Frage, unter welchen Voraussetzungen ausbezahlte Krankentaggelder nach AuflÃ¶sung des ArbeitsverhÃ¤ltnisses Lohnersatz darstellen, lÃ¤sst sich nicht aus sozialversicherungsrechtlicher Sicht beantworten, sondern bestimmt sich nach arbeitsrechtlichen Gesichtspunkten. Aus diesem Grund ist der Einwand der Beschwerdegegnerin, eine Lohnfortzahlung nach rechtsgÃ¼ltiger Beendigung des Arbeitsvertrages gebe es nicht, nicht stichhaltig (Urk. 22). Die Verpflichtung des Arbeitgebers zur Lohnfortzahlung besteht gemÃ¤ss Art. 324a OR vorbehÃ¤ltlich einer ausdrÃ¼cklich anderslautenden Vereinbarung lÃ¤ngstens bis zum Ablauf des ArbeitsverhÃ¤ltnisses. Von einer solchen Vereinbarung ist namentlich auszugehen, wenn sich der Arbeitgeber verpflichtet hat, eine Kollektivkrankentaggeldversicherung mit einem Versicherer abzuschliessen, die ohne entsprechenden Vorbehalt wÃ¤hrend einer lÃ¤ngeren Dauer den Lohnbetrag beziehungsweise einen Teil davon weiter bezahlt (BGE 127 III 325 Erw. 4b). In der Praxis kommen abweichende Regelungen im Sinne von Art. 324a Abs. 4 OR namentlich in Form von Lohnersatzleistungen durch Versicherungen und Krankenkassen vor. Dabei kÃ¶nnen zwei FÃ¤lle unterschieden werden. Entweder besteht eine schriftliche Abmachung, oder es ergibt sich aus dem anwendbaren Gesamtarbeitsvertrag, dass eine Versicherung die Leistungen nach Art. 324a OR erbringe. Dann treten, wenn dem Arbeitnehmer als BegÃ¼nstigtem - wie beim Kollektivvertrag - ein direktes Forderungsrecht gegen den Versicherer zusteht (vgl. Art. 87 VVG), die VersicherungsansprÃ¼che an die Stelle der gesetzlichen Lohnfortzahlungspflicht (Streiff/von Kaenel, Leitfaden zum Arbeitsvertragsrecht, 6. Auflage, ZÃ¼rich 2006, S. 288; BrÃ¼hwiler, Kommentar zum Einzelarbeitsvertrag, 2. Auflage, Bern 1996, S. 164). Anders verhÃ¤lt es sich, wenn der Arbeitgeber sein Lohnfortzahlungsrisiko lediglich intern durch Versicherungsvertrag absichert. Diesfalls hat der Arbeitnehmer gegen den Arbeitgeber Anspruch auf die im Arbeitsvertrag vereinbarten Lohnfortzahlungen, ungeachtet dessen, ob der Versicherer die mit dem Arbeitgeber intern vereinbarten Versicherungsleistungen erbringt</w:t>
      </w:r>
    </w:p>
    <w:p>
      <w:r>
        <w:t>(vgl. BrÃ¼hwiler, a.a.O., S. 165; Streiff/von Kaenel, a.a.O., S. 288).</w:t>
      </w:r>
    </w:p>
    <w:p>
      <w:r>
        <w:t>Â Â Â Â Â Â Â Â</w:t>
      </w:r>
    </w:p>
    <w:p>
      <w:r>
        <w:t>Â Â Â Â Â Â Â Â  Wie oben erwÃ¤hnt, hat der Arbeitgeber mit dem BeschwerdefÃ¼hrer im Arbeitsvertrag eine Lohnfortzahlung bei Krankheit wÃ¤hrend 720 Tagen von 100 % des SalÃ¤rs vereinbart. Die C.___ hat in der Folge die entsprechenden Taggelder gestÃ¼tzt auf den vom Arbeitgeber abgeschlossenen Kollektivversicherungsvertrag direkt dem BeschwerdefÃ¼hrer ausgezahlt. Der BeschwerdefÃ¼hrer hatte gegenÃ¼ber der C.___ ein direktes Forderungsrecht. Die Taggeldleistungen traten somit an die Stelle des arbeitsvertraglich wÃ¤hrend 720 Tagen zugesicherten Lohnes und zwar im Umfang von 100 % des SalÃ¤rs. Die PrÃ¤mien gingen - ebenfalls gestÃ¼tzt auf den Arbeitsvertrag - vollumfÃ¤nglich zu Lasten des Arbeitgebers. Damit stellten die Taggeldzahlungen Lohnersatz dar mit der Folge, dass der BeschwerdefÃ¼hrer wÃ¤hrend des Taggeldbezugs bei der SUVA UVG-versichert war.</w:t>
      </w:r>
    </w:p>
    <w:p>
      <w:r>
        <w:rPr>
          <w:b/>
        </w:rPr>
        <w:t>E. 4</w:t>
      </w:r>
    </w:p>
    <w:p>
      <w:r>
        <w:t>4.1Â Â Â Â  GemÃ¤ss Art. 6 Abs. 1 UVG werden - soweit das Gesetz nichts anderes bestimmt - die Versicherungsleistungen bei BerufsunfÃ¤llen, NichtberufsunfÃ¤llen und Berufskrankheiten gewÃ¤hrt.</w:t>
      </w:r>
    </w:p>
    <w:p>
      <w:r>
        <w:t>Â Â Â Â Â Â Â Â  Die Versicherungsleistungen werden auch fÃ¼r SpÃ¤tfolgen gewÃ¤hrt (Art. 11 UVV). Von SpÃ¤tfolgen spricht man, wenn ein scheinbar geheiltes Leiden im Verlaufe lÃ¤ngerer Zeit organische oder auch psychische VerÃ¤nderungen bewirkt, die zu einem anders gearteten Krankheitsbild fÃ¼hren kÃ¶nnen (BGE 118 V 296 Erw. 2c mit Hinweisen). Eine Leistungspflicht der Unfallversicherung setzt einen natÃ¼rlichen und adÃ¤quaten Kausalzusammenhang zwischen den erneut geltend gemachten Beschwerden und der seinerzeit beim versicherten Unfall erlittenen GesundheitsschÃ¤digung voraus (BGE 118 V 296 Erw. 2c in fine).</w:t>
      </w:r>
    </w:p>
    <w:p>
      <w:r>
        <w:t>Â Â Â Â Â Â 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Unfalls genÃ¼gt nicht. Da es sich hierbei um eine anspruchsaufhebende Tatfrage handelt, liegt die entsprechende Beweislast - anders als bei der Frage, ob ein leistungsbegrÃ¼ndender natÃ¼rlicher Kausalzusammenhang gegeben ist - nicht bei Versicherten, sondern beim Unfallversicherer. Diese BeweisgrundsÃ¤tze gelten sowohl im Grundfall als auch bei RÃ¼ckfÃ¤llen und SpÃ¤tfolgen (RKUV 1994 Nr. U 206 S. 328 Erw. 3b mit Hinweisen) und sind fÃ¼r sÃ¤mtliche Leistungsarten massgebend. Der Unfallversicherer hat nicht den Beweis fÃ¼r unfallfremde Ursachen zu erbringen. Welche Ursachen ein nach wie vor geklagtes Leiden hat, ist an sich unerheblich. Entscheidend ist allein, ob die unfallbedingten Ursachen eines Gesundheitsschadens ihre kausale Bedeutung verloren haben, also dahingefallen sind (Urteil des EidgenÃ¶ssischen Versicherungsgerichts in Sachen S. vom 7. Juni 2006, U 414/05 mit Hinweis).</w:t>
      </w:r>
    </w:p>
    <w:p>
      <w:r>
        <w:t>4.2Â Â Â Â  Der BeschwerdefÃ¼hrer interpretiert seine Beschwerden an der rechten Hand als SpÃ¤tkomplikation des Unfalls vom 23. Februar 2003 in Form eines Schulter-Hand-Syndroms (Urk. 1). GemÃ¤ss Rechtsprechung zu den organischen Unfallfolgen wÃ¤ren diesfalls der natÃ¼rliche wie auch der adÃ¤quate Kausalzusammenhang ohne Weiteres gegeben (BGE 127 V 103 Erw. 5b/bb), weshalb die SUVA fÃ¼r die bis zum 31. MÃ¤rz 2004 bestandene ArbeitsunfÃ¤higkeit einzustehen hÃ¤tte. Dagegen behauptet die Beschwerdegegnerin eine Pseudodystrophie in Form eines Schonungsschadens, ein rein psychisch bedingtes Leiden. Die Pseudodystrophie wÃ¤re ihres Erachtens auch ohne Unfall eingetreten, womit es bereits am fÃ¼r ihre Leistungspflicht erforderlichen natÃ¼rlichen Kausalzusammenhang mangle (Urk. 22, Urk. 23/49). Eventualiter macht die SUVA geltend, dass der Unfall als leicht einzustufen sei und es daher auch an der AdÃ¤quanz fÃ¼r das psychische Beschwerdebild fehle (Urk. 2).</w:t>
      </w:r>
    </w:p>
    <w:p>
      <w:r>
        <w:t>4.3Â Â Â Â  Dr. D.___ diagnostizierte am 14. Oktober 2003 ein Schulter-Hand-Syndrom (weitere Bezeichnung: Sudeck, nachfolgend: Sudeck) rechts (Urk. 9/18). Dabei handelt es um ein Schmerzsyndrom, bei dem eine Kombination einer Periarthropathia humeroscapularis (schmerzhafter Zustand im Umkreis des Schultergelenks bei gleichzeitiger EinschrÃ¤nkung der Gelenksbeweglichkeit) und eines Morbus Sudeck (schmerzhafte OrganstÃ¶rung; weitere Bezeichnungen: Algodystrophie nach Sudeck, Complex Regional Pain Syndrom vom Typ I [CRPS I]) vorliegt. AuslÃ¶ser ist zumeist eine - oft geringfÃ¼gige - Verletzung des betreffenden KÃ¶perteils, ein operativer Eingriff oder Ãhnliches (Urk. 1 S. 3 und Urk. 23/49 S. 5 mit Hinweisen). Zum zeitlichen Verlauf fÃ¼hrte Dr. D.___ aus, nachdem sich die Schmerzsituation im Ellbogen und im Unterarm verschlechtert habe, sei es Ende September 2003 zu einer lividen VerfÃ¤rbung und zu Schwellungen im Hand- und Fingerbereich gekommen. Durch die Abgabe von Miacalcic 200 IE habe die Zunahme der Schmerzsymptomatik etwas aufgehalten werden kÃ¶nnen. Anfang November seien jedoch erneut anhaltende Schwellungen im Hand- und Fingerbereich aufgetreten, weswegen Prednison 5 mg eingesetzt worden sei. Parallel dazu sei ab September eine Lymphdrainage sowie ein Training der Finger-, Hand- undÂ  Unterarmmuskulatur durchgefÃ¼hrt worden (Urk. 9/18, Urk. 9/21). Am 23. MÃ¤rz 2004 schloss Dr. D.___ die Behandlung ab, da sich durch die Physiotherapie und die Medikamente die Zeichen fÃ¼r eine Algodystrophie nach Sudeck wieder weitgehend zurÃ¼ckgebildet hatten. Er hielt an der Diagnose eines Zustands nach Sudeck fest und verwies auf RÃ¶ntgenbilder beider HÃ¤nde vom 10. Februar 2004, die in den Grund- und Mittelgliedern der Langfinger rechts eine strÃ¤hnige, gelenknahe Osteoporose ergeben hatten (Urk. 9/25).</w:t>
      </w:r>
    </w:p>
    <w:p>
      <w:r>
        <w:t>Â Â Â Â Â Â Â Â  Am 2. Oktober 2003, also bereits innerhalb des Krankheitsverlaufs des von Dr. D.___ diagnostizierten Sudecks, untersuchte der Kreisarzt Dr. F.___ den BeschwerdefÃ¼hrer. Trotz einer umfassenden kÃ¶rperlichen Untersuchung erwÃ¤hnte er keine Anzeichen fÃ¼r einen Sudeck. Er bemerkte weder eine livide VerfÃ¤rbung noch Schwellungen von Hand und Fingern rechts. Die UmfÃ¤nge der beiden Unterarme waren seitengleich (28,5 cm). Die Handgelenke waren beidseits gut palpierbar und die Reflexe an den oberen ExtremitÃ¤ten normal. Der Faustschluss sowohl mit der rechten als auch mit der linken Hand bereitete keine Probleme. Die Schultern und Ellbogen waren auch rechts reizlos und aktiv fast vollstÃ¤ndig beweglich. (Urk. 9/15).</w:t>
      </w:r>
    </w:p>
    <w:p>
      <w:r>
        <w:t>Â Â Â Â Â Â Â Â  Im Rahmen des Beschwerdeverfahrens unterbreitete die SUVA den Fall Dr. med. G.___, leitender Arzt der SUVA Versicherungsmedizin und Facharzt fÃ¼r Chirurgie. Dr. G.___ kam gestÃ¼tzt auf die Akten zum Schluss, dass die Diagnose eines Sudecks nicht haltbar sei. Vielmehr habe eine Pseudodystrophie in Form eines Schonungsschadens vorgelegen. Ein Sudeck stelle sich klinisch als lokale EntzÃ¼ndung dar, im akuten Zustand (Stadium I) mit feuchter Glanzhaut, ÃberwÃ¤rmung, Schwellung, Hyperpathie (Ã¼bermÃ¤ssige Schmerzhaftigkeit), Allopathie (Schmerzhaftigkeit auf sonst nicht schmerzhafte Reize) und HyperÃ¤sthesie (Ã¼bermÃ¤ssige Schmerzempfindlichkeit auf Ã¤ussere Reize). Mit Ausnahme der Schwellung von Hand und Fingern habe Dr. D.___ keine dieser charakteristischen Befunde beobachtet. Aus der Schwellung und der lividen Farbe, die erst im Stadium II hinzukomme, lasse sich diagnostisch nicht mit der erforderlichen ZuverlÃ¤ssigkeit auf das Vorliegen eines Sudeck schliessen. Diese Erscheinungen liessen sich auch bei einer exzessiven Schonung der oberen ExtremitÃ¤t beobachten und seien bei ImmobilisationsschÃ¤den gelÃ¤ufig. FÃ¼r eine Schonung der rechten oberen ExtremitÃ¤t wÃ¼rden auch die seitengleichen ArmumfÃ¤nge und das RÃ¶ntgenbild vom 10. Februar 2004 passen. GemÃ¤ss Dr. D.___ wÃ¤re der Sudeck Ende September 2003, mithin sieben Monate nach dem Unfall beziehungsweise drei Monate nach der Bursektomie am Ellbogen, aufgetreten, was aber bereits unstatthaft lange Latenzzeiten fÃ¼r das Auftreten eines posttraumatischen beziehungsweise postoperativen Sudeck bedeutet hÃ¤tte. Indiz fÃ¼r das Fehlen eines Sudeck sei auch der Umstand, dass der BeschwerdefÃ¼hrer auf das Medikament Miacalcic nicht angesprochen habe. Hingegen spreche entgegen der Ansicht von Dr. F.___ die DurchfÃ¼hrbarkeit einer Lymphdrainage nicht gegen einen Sudeck (Bericht vom 11. Februar 2005, Urk. 23/49).</w:t>
      </w:r>
    </w:p>
    <w:p>
      <w:r>
        <w:t>Â Â Â Â Â Â Â Â  In der Stellungnahme vom 28. Juni 2006 zum Bericht von Dr. G.___ entgegnete Dr. D.___, dass bei einem komplexen regionalen Schmerzsyndrom initial nicht sÃ¤mtliche klinischen Symptome vorhanden sein mÃ¼ssten. Zudem gebe es keine obligatorischen klinischen Zeichen fÃ¼r diese Erkrankung. FÃ¼r die Schwellung, ÃberwÃ¤rmung und livide VerfÃ¤rbung des rechten Unterarms und der rechten Hand fehlten andere ErklÃ¤rungen (Urk. 28).</w:t>
      </w:r>
    </w:p>
    <w:p>
      <w:r>
        <w:t>4.4Â Â Â Â  Dr. D.___ gab in den Berichten vom 21. November 2003 (Urk. 9/18) und 23. Januar 2004 (Urk. 9/21) an, dass trotz reizloser Abheilung der Operationsnarbe am Ellbogen und initial guter Beweglichkeit stets eine Ã¤usserst schmerzhafte BerÃ¼hrungsempfindlichkeit bestanden habe. Als Ende September 2003 eine Schwellung und livide VerfÃ¤rbung im rechten Handgelenk dazu kamen, schloss er am 14. Oktober 2003 auf ein Schulter-Hand-Syndrom, worauf seiner Meinung nach auch die Osteoporose in den Fingern der rechten Hand hinweist. Er beobachtete somit nicht sÃ¤mtliche, fÃ¼r das Stadium I eines Sudecks charakteristischen Befunde, was indes seiner Meinung nach fÃ¼r die Diagnose nicht notwendig ist (Urk. 28). Der BeschwerdefÃ¼hrer weist zu Recht darauf hin, dass das von Dr. G.___ als klassisch bezeichnete Erscheinungsbild (schmerzempfindliche, Ã¼berwÃ¤rmte und feuchte Glanzhaut) zumindest hinsichtlich der Anfangsphase nicht der von ihm selbst zitierten Literatur entspricht. Dort wird unter trophischen StÃ¶rungen der Haut ausgefÃ¼hrt, die Hand kÃ¶nne anfÃ¤nglich zyanotisch, blass oder rot sein, womit die von Dr. D.___ beschriebene livide VerfÃ¤rbung durchaus im Einklang steht. Die von Dr. G.___ als typisch erwÃ¤hnte feuchte Glanzhaut bildet sich gemÃ¤ss dieser Literatur erst im Verlauf einiger Monate (Waldburger/Gobelet/Rigoni/Robert: Klinische Erscheinungsformen, Verlauf und Prognosen, in BÃ¤r/Felder/Kiener (Hrsg): Algodystrophie (Complex regional pain syndrome I) S. 41). Es ist daher nicht auszuschliessen, dass der Krankheitsverlauf dank der Behandlung nicht so weit fortschreiten konnte. Bemerkenswert ist, dass Dr. F.___ am 2. Oktober 2003, zu einem Zeitpunkt in dem die Symptomatik gemÃ¤ss Dr. D.___ akut gewesen sein sollte, keine livide VerfÃ¤rbungen und Schwellungen feststellen konnte (Urk. 9/15). Daraus lÃ¤sst sich jedoch nichts zu Ungunsten des BeschwerdefÃ¼hrers ableiten, denn es besteht kein Grund zur Annahme, dass Dr. D.___ Befunde erhob, die nicht dem wirklichen Sachverhalt entsprachen.</w:t>
      </w:r>
    </w:p>
    <w:p>
      <w:r>
        <w:t>Â Â Â Â Â Â Â Â  Ganz offensichtlich mass Dr. D.___ den lividen VerfÃ¤rbungen und Schwellungen ausschlaggebende Bedeutung zu, zumal er die Diagnose eines Sudecks mit deren Auftreten stellte. Wie Dr. G.___ darlegte, sind diese Symptome indessen ebenso mit einer ausgeprÃ¤gten Schonhaltung vereinbar. Aus der von Dr. G.___ zitierten Literatur ergibt sich, dass die ÃberwÃ¤rmung der Haut zu den typischen Merkmalen eines Sudecks gehÃ¶rt. Das Fehlen eines initialen "warmen" Stadiums gilt als massgeblicher Anhaltspunkt fÃ¼r eine Pseudodystrophie (Heierli/Meier, Diagnose und Differentialdiagnose, in BÃ¤r/Felder/Kiener, a.a.O., S. 35). Eine ÃberwÃ¤rmung beschrieb Dr. D.___ indessen nie (Urk. 9/18, Urk. 9/21, 9/25), was massgeblich gegen einen Sudeck spricht.</w:t>
      </w:r>
    </w:p>
    <w:p>
      <w:r>
        <w:t>Â Â Â Â Â Â Â Â  Andererseits sind die AusfÃ¼hrungen von Dr. G.___ zur radiologisch festgestellten Osteoporose in den Fingern der rechten Hand nicht nachvollziehbar, zumal er das RÃ¶ntgenbild vom 10. Februar 2004 lapidar als zu einer leichten InaktivitÃ¤tsatrophie passend beschrieb (Urk. 23/49). GemÃ¤ss der von ihm zitierten Literatur sind radiologische VerÃ¤nderungen bei einer Algodystrophie durch eine Osteonopie gekennzeichnet, wÃ¤hrend bei Pseudodystrophien das konventionelle RÃ¶ntgenbild in der Regel normal ist oder eine unspezifische Demineralisation im spÃ¤teren Verlauf zeigt, die lediglich den ExtremitÃ¤tenausschluss ausdrÃ¼ckt (Heierli/Meyer, a.a.O., S. 27 und S. 36). Dr. D.___ erachtete denn auch die strÃ¤hnige gelenknahe Osteoporose im PIP und DIP II und III rechts als klarer Hinweis fÃ¼r eine SpÃ¤tfolge des Sudeck. Im Ãbrigen ist zu bemerken, dass die Annahme von Dr. G.___, das Medikament Miacalcic, welches bei Sudeck in der Regel eine merkliche Besserung hervorruft, sei beim BeschwerdefÃ¼hrer wirkungslos geblieben (Urk. 23/49), in den Akten keine StÃ¼tze findet. Vielmehr erwÃ¤hnte Dr. D.___ im Abschlussbericht vom 25. MÃ¤rz 2004, die Zeichen der Algodystrophie hÃ¤tten sich unter anderem durch Abgabe von Miacalcic zurÃ¼ckgebildet (Urk. 9/25).</w:t>
      </w:r>
    </w:p>
    <w:p>
      <w:r>
        <w:t>Der Umstand, dass sich die EntzÃ¼ndungszeichen allein mittels Medikamenten und Physiotherapie innert rund sechs Monaten zurÃ¼ckbildeten, spricht denn auch gegen das Vorliegen einer Pseudodystrophie, die nebst den rehabilitativen Massnahmen auch eine unterstÃ¼tzende Psychotherapie erfordert (Heierli/Meyer, a.a.O., S. 36). Ebenfalls gegen eine Ã¼bertriebene Schonung spricht, dass Dr. F.___ anlÃ¤sslich der Untersuchung vom 2. Oktober 2003 am rechten Arm keine Muskelatrophie feststellen konnte und ausfÃ¼hrte, die Haut am rechten Ellbogen sehe nicht so aus, wie wenn der BeschwerdefÃ¼hrer die Ellbogenschiene regelmÃ¤ssig tragen wÃ¼rde (Urk. 9/15). Sodann finden sich in den gesamten Akten keinerlei Hinweise auf eine funktionelle Ãberlagerung der Beschwerden. Dr. F.___ hatte bei der Untersuchung im Oktober 2003 keine diesbezÃ¼glichen Feststellungen gemacht, so dass seine Beurteilung, bei den von Dr. D.___ beschriebenen Symptomen handle es sich um die Folgen eines funktionellen Ausschlusses, die er in der Kurzstellungnahme vom 10. Februar 2004 ohne nochmalige Untersuchung des BeschwerdefÃ¼hrers abgab, nicht zu Ã¼berzeugen vermag (Urk. 9/23). Vollends nicht zu Ã¼berzeugen vermag sodann die Schlussfolgerung von Dr. G.___, der BeschwerdefÃ¼hrer hÃ¤tte die nach dem 3. November 2003 aufgetretenen, auf ein Schonverhalten zurÃ¼ckzufÃ¼hrenden Beschwerden in der selben Art und AusprÃ¤gung auch ohne das Unfallereignis und ohne die am 27. Juni 2003 durchgefÃ¼hrte Bursektomie gehabt.</w:t>
      </w:r>
    </w:p>
    <w:p>
      <w:r>
        <w:t>4.5Â Â Â Â  Zusammenfassend ist festzuhalten, dass sich der von Dr. D.___ diagnostizierte Sudeck nicht mit letzter Sicherheit bestÃ¤tigen lÃ¤sst. Dies ist, wie Dr. med. H.___ von der Abteilung Versicherungsmedizin in der im Rahmen des Einspracheverfahrens eingeholten Stellungnahme vom 3. September 2004 (Urk. 9/43) ausfÃ¼hrte, nachtrÃ¤glich auch nicht mehr mÃ¶glich. Anderseits steht fest und ist unbestritten, dass die von Dr. D.___ verordnete Behandlung und die attestierte ArbeitsunfÃ¤higkeit bis Ende MÃ¤rz 2004 den festgestellten Beschwerden angemessen war. Wie oben in ErwÃ¤gung 4.4 dargelegt, sprechen die von Dr. D.___ erhobenen Befunde mehrheitlich fÃ¼r das Vorliegen eines Sudecks, so dass seine Diagnose auf jeden Fall nicht unhaltbar erscheint. FÃ¼r die von den Ãrzten der SUVA vertretene Auffassung, es handle sich um die Folgen einer rein psychisch bedingten Schonhaltung, liegen indes praktisch keine Anhaltspunkte vor. Selbst wenn der BeschwerdefÃ¼hrer den rechten Arm im September und Oktober 2003 und mÃ¶glicherweise auch in der Folgezeit nicht ganz so eingesetzt haben sollte, wie er ihn aus objektiver Ã¤rztlicher Sicht hÃ¤tte einsetzen kÃ¶nnen, wofÃ¼r auch seine Aussage bei der kreisÃ¤rztlichen Untersuchung vom 2. Oktober 2003, manchmal kÃ¶nne er den rechten Arm fast nicht bewegen, spricht, so kann doch nicht gesagt werden, dass die Schonung ohne jeden objektiv ersichtlichen Grund erfolgte. Immerhin ist darauf hinzuweisen, dass Dr. F.___ den BeschwerdefÃ¼hrer fÃ¼r den ganzen Monat Oktober 2003 fÃ¼r die angestammte BÃ¼rotÃ¤tigkeit nur zu 50 % arbeitsfÃ¤hig schrieb und ihm erst prospektiv ab November 2003 eine vollstÃ¤ndige ArbeitsfÃ¤higkeit attestierte (Urk. 9/15). Dies deutet darauf hin, dass bei der kreisÃ¤rztlichen Untersuchung am 2. Oktober 2003 noch Restfolgen des Unfalls feststellbar waren, die allenfalls auch eine gewisse Schonhaltung erklÃ¤ren kÃ¶nnten.</w:t>
      </w:r>
    </w:p>
    <w:p>
      <w:r>
        <w:t>Ist damit eine anhaltende, unangepasste, rein psychisch bedingte Schonung des rechten Armes, die die von Dr. D.___ festgestellten und behandelten Symptome bewirkte, nicht mit Ã¼berwiegender Wahrscheinlichkeit erstellt, so steht auch nicht nach dem erforderlichen Beweisgrad der Ã¼berwiegenden Wahrscheinlichkeit fest, dass zwischen den bis Ende MÃ¤rz 2004 behandelten Beschwerden und der dadurch bedingten ArbeitsunfÃ¤higkeit einerseits und dem Unfallereignis vom 23. Februar 2002 andererseits jeder kausale Zusammenhang dahingefallen ist. Damit ist es der SUVA, die hiefÃ¼r beweispflichtig ist, nicht gelungen, den kausalen Zusammenhang zwischen dem Unfallereignis und dem in Frage stehenden Gesundheitsschaden zu durchbrechen mit der Folge, dass sie bis Ende MÃ¤rz 2004 Heilbehandlungskosten und Taggelder zu erbringen hat. Dies fÃ¼hrt zur Gutheissung der Beschwerde.</w:t>
      </w:r>
    </w:p>
    <w:p>
      <w:r>
        <w:t>5.Â Â Â Â Â Â  AusgangsgemÃ¤ss steht dem BeschwerdefÃ¼hrer eine ProzessentschÃ¤digung zu. Diese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3'100.-- (inklusive Mehrwertsteuer und Barauslagen) zuzusprechen.</w:t>
      </w:r>
    </w:p>
    <w:p>
      <w:r>
        <w:t>Das Gericht erkennt:</w:t>
      </w:r>
    </w:p>
    <w:p>
      <w:r>
        <w:t>1.Â Â Â Â Â Â Â Â  In Gutheissung der Beschwerde wird der Einspracheentscheid der Schweizerischen Unfallversicherungsanstalt vom 14. September 2004 aufgehoben und es wird festgestellt, dass der BeschwerdefÃ¼hrer bis zum 31. MÃ¤rz 2004 Anspruch auf Heilbehandlungskosten und Taggeld hat.</w:t>
      </w:r>
    </w:p>
    <w:p>
      <w:r>
        <w:t>2.Â Â Â Â Â Â Â Â  Das Verfahren ist kostenlos.</w:t>
      </w:r>
    </w:p>
    <w:p>
      <w:r>
        <w:t>3.Â Â Â Â Â Â Â Â  Die Beschwerdegegnerin wird verpflichtet, dem BeschwerdefÃ¼hrer eine ProzessentschÃ¤digung von Fr. 3'100.-- (inklusive Barauslagen und Mehrwertsteuer) zu bezahlen.</w:t>
      </w:r>
    </w:p>
    <w:p>
      <w:r>
        <w:t>4.Â Â Â Â Â Â Â Â  Zustellung gegen Empfangsschein an:</w:t>
      </w:r>
    </w:p>
    <w:p>
      <w:r>
        <w:t>- RechtsanwÃ¤ltin Yolanda Schweri</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