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UV.2004.00301 vom 18. Januar 2005</w:t>
      </w:r>
    </w:p>
    <w:p>
      <w:r>
        <w:t>ZH Sozialversicherungsgericht, 2005-01-18, DE</w:t>
      </w:r>
    </w:p>
    <w:p>
      <w:r>
        <w:rPr>
          <w:b/>
        </w:rPr>
        <w:t xml:space="preserve">Quelle: </w:t>
      </w:r>
      <w:r>
        <w:t>https://mcp.opencaselaw.ch/entscheid/zh_sozialversicherungsgericht_UV.2004.00301</w:t>
      </w:r>
    </w:p>
    <w:p>
      <w:r>
        <w:t>FR: ZH_SOZIALVERSICHERUNGSGERICHT UV.2004.00301 du 18 janvier 2005</w:t>
      </w:r>
    </w:p>
    <w:p>
      <w:r>
        <w:t>IT: ZH_SOZIALVERSICHERUNGSGERICHT UV.2004.00301 del 18 gennaio 2005</w:t>
      </w:r>
    </w:p>
    <w:p>
      <w:pPr>
        <w:pStyle w:val="Heading2"/>
      </w:pPr>
      <w:r>
        <w:t>Erwägungen</w:t>
      </w:r>
    </w:p>
    <w:p>
      <w:r>
        <w:rPr>
          <w:b/>
        </w:rPr>
        <w:t>E. 1</w:t>
      </w:r>
    </w:p>
    <w:p>
      <w:r>
        <w:t>1.1Â Â Â Â  GemÃ¤ss Art. 106 des Bundesgesetzes Ã¼ber die Unfallversicherung (UVG) in der vorliegend anwendbaren, seit 1. Januar 2003 in Kraft stehenden Fassung betrÃ¤gt - in Abweichung von Art. 60 des Bundesgesetzes Ã¼ber den Allgemeinen Teil des Sozialversicherungsrechts (ATSG) - die Beschwerdefrist bei Einspracheentscheiden Ã¼ber Versicherungsleistungen im Bereich der Unfallversicherung drei Monate. Im Ãbrigen finden die Bestimmungen des ATSG Anwendung, soweit das UVG nicht ausdrÃ¼cklich eine Abweichung vorsieht (Art. 1 Abs. 1 UVG in der seit 1. Januar 2003 in Kraft stehenden Fassung).</w:t>
      </w:r>
    </w:p>
    <w:p>
      <w:r>
        <w:t>1.2Â Â Â Â  Berechnet sich eine Frist nach Tagen oder Monaten und bedarf sie der Mitteilung an die Parteien, so beginnt sie am Tag nach ihrer Mitteilung zu laufen (Art. 38 Abs. 1 ATSG). Die nach Monaten bestimmte Frist lÃ¤uft an demjenigen Tag ab, welcher von seiner Zahl her dem Tag vor dem Fristenbeginn entspricht (BGE 125 V 39 Erw. 4a, 103 V 159 Erw. 2a).</w:t>
      </w:r>
    </w:p>
    <w:p>
      <w:r>
        <w:t>1.3Â Â Â Â  Gesetzliche oder behÃ¶rdliche Fristen, die nach Tagen oder Monaten bestimmt sind, stehen unter anderem vom 15. Juli bis und mit dem 15. August still (Art. 38 Abs. 4 lit. b ATSG).</w:t>
      </w:r>
    </w:p>
    <w:p>
      <w:r>
        <w:t>Â</w:t>
      </w:r>
    </w:p>
    <w:p>
      <w:r>
        <w:rPr>
          <w:b/>
        </w:rPr>
        <w:t>E. 2</w:t>
      </w:r>
    </w:p>
    <w:p>
      <w:r>
        <w:t>2.1Â Â Â Â  Nach der Darstellung der BeschwerdefÃ¼hrerin, welche sie in ihrer Stellungnahme vom 23. Dezember 2004 nicht in Abrede stellte (vgl. Urk. 6), wurde der angefochtene Entscheid vom 26. Juli 2004 (Urk. 2) am folgenden Tag, mithin wÃ¤hrend den bis am 15. August 2004 dauernden Gerichtsferien ihrem damaligen Rechtsvertreter erÃ¶ffnet (Urk. 1 S. 2).</w:t>
      </w:r>
    </w:p>
    <w:p>
      <w:r>
        <w:t>Â Â Â Â Â Â Â Â  Ausgewiesenermassen wurde die Beschwerde vom 16. November 2004 gleichentags der Post Ã¼bergeben (vgl. Poststempel auf dem Couvert zu Urk. 1).</w:t>
      </w:r>
    </w:p>
    <w:p>
      <w:r>
        <w:t>Â Â Â Â Â Â Â Â  Insoweit davon ausgegangen wird, dass der Fristenstillstand auch bei nach Monaten bestimmten Fristen zu beachten ist, stellt sich damit die Frage, ob angesichts der Zustellung wÃ¤hrend des Fristenstillstandes der erste Tag nach den Gerichtsferien, mithin der 16. August 2004 bei der Fristenberechnung mitgezÃ¤hlt wird oder nicht. Denn nur im letzten Fall erweist sich die Beschwerde vom 16. November 2004 als rechtzeitig.</w:t>
      </w:r>
    </w:p>
    <w:p>
      <w:r>
        <w:t>2.2Â Â Â Â  Die BeschwerdefÃ¼hrerin stellte sich auf den Standpunkt, dass die zu Art. 32 Abs. 1 des Bundesgesetzes Ã¼ber die Organisation der Bundesrechtspflege (OG) mit BGE 79 I 245 eingeleitete und spÃ¤ter wiederholt bestÃ¤tigte Rechtsprechung (vgl. BGE 122 V 60), wonach bei Zustellung eines kantonalen Entscheides in den Gerichtsferien der erste Tag danach bei der Berechnung der Frist nicht mitzuzÃ¤hlen ist, hier anwendbar sei. Die Aussagen von Art. 20 des Bundesgesetzes Ã¼ber das Verwaltungsverfahren (VwVG) und Art. 32 Abs. 1 OG seien identisch, was den Eintritt des fristauslÃ¶senden Ereignisses und die Regelung des Beginns des Fristenlaufs anbetreffe (Urk. 6 S. 2 f.).</w:t>
      </w:r>
    </w:p>
    <w:p>
      <w:r>
        <w:t>Â Â Â Â Â Â Â Â  Die BeschwerdefÃ¼hrerin bestritt weiter, dass zu Art. 20 Abs. 1 beziehungsweise Art. 22a VwVG eine abweichende Rechtsprechung bestehe, wonach der erste Tag nach den Gerichtsferien mitzuzÃ¤hlen sei. Der bloss in AHI 1998 S. 211 und nicht in der amtlichen Sammlung publizierte hÃ¶chstrichterliche Entscheid, der diese Fristenberechnung statuiere, sei als Ausreisser zu betrachten und somit nicht zu berÃ¼cksichtigen. Denn diese Rechtsprechung wÃ¼rde zu einer unterschiedlichen Behandlung der Fristen innerhalb der Bundes- beziehungsweise Verwaltungsrechtsprechung fÃ¼hren, was nicht im Sinne einer KontinuitÃ¤t hinsichtlich der Rechtssicherheit fÃ¼r den Rechtssuchenden sei (Urk. 6 S. 5 f.).</w:t>
      </w:r>
    </w:p>
    <w:p>
      <w:r>
        <w:t>2.3Â Â Â Â  Die BeschwerdefÃ¼hrerin verkennt, dass sich das EidgenÃ¶ssische Versicherungsgericht (EVG) in AHI 1998 S. 212 in Kenntnis der in Frage stehenden Rechtssicherheit genau damit befasste, ob die zu Art. 32 Abs. 1 OG ergangene Rechtsprechung (BGE 122 V 60) auch im Rahmen von Art. 20 Abs. 1 VwVG analog Anwendung finden mÃ¼sse, und dies unter Hinweis auf den klaren Wortlaut von Art. 20 Abs. 1 VwVG, von dem auslegungsweise abzuweichen kein Grund bestehe, eindeutig verneinte. Mithin mass das hÃ¶chste Gericht der Rechtssicherheit geringeres Gewicht zu als dem eindeutigen Gesetzeswortlaut.</w:t>
      </w:r>
    </w:p>
    <w:p>
      <w:r>
        <w:t>Â Â Â Â Â Â Â Â  Entgegen den Vorbringen der BeschwerdefÃ¼hrerin kann dieses Urteil keineswegs als Ausreisser betrachtet werden, denn diese Betrachtungsweise findet ihre StÃ¼tze in der Rechtsprechung des EVG, wonach vom klaren und unmissverstÃ¤ndlichen Wortlaut nur ausnahmsweise abgewichen werden darf, unter anderem dann, wenn triftige GrÃ¼nde - worunter die Rechtssicherheit allenfalls fallen kÃ¶nnte - dafÃ¼r vorliegen, dass der Wortlaut nicht den wahren Sinn der Bestimmung wiedergibt. Davon kann indes vorliegend keine Rede sein.</w:t>
      </w:r>
    </w:p>
    <w:p>
      <w:r>
        <w:t>Â Â Â Â Â Â Â Â  Unzutreffend ist sodann das Vorbringen, diese Rechtsprechung sei singulÃ¤r geblieben. Bereits im genannten Entscheid ist ein weiteres Urteil vom 26. April 1999 in Sachen L., I 195/89, genannt. Sodann widerspiegelt die vom EVG zu Art. 20 Abs. 1 VwVG postulierte Sicht durchwegs die Rechtsprechung - und dabei namentlich die zÃ¼richerische - zu analog formulierten Bestimmungen. Im Rahmen des analog zu Art. 20 Abs. 1 VwVG formulierten Â§ 191 des zÃ¼richerischen Gerichtsverfassungsgesetzes gilt, dass der erste Tag nach den Gerichtsferien bei der Fristberechnung mitzÃ¤hlt (Hauser/Schweri, Kommentar zum zÃ¼rcherischen Gerichtsverfassungsgesetz, N 10 zu Â§ 191). Das Gleiche ist zu sagen zu Â§ 11 des zÃ¼rcherischen Verwaltungsrechtspflegegesetzes (KÃ¶lz, Bosshart, RÃ¶hl, Kommentar zum Verwaltungsrechtspflegegesetz des Kantons ZÃ¼rich, N 13 zu Â§ 11). Im Weiteren fand diese Rechtsprechung bereits unter der Herrschaft des Gesetzes Ã¼ber das Sozialversicherungsgericht (GSVGer) Anwendung (vgl. Christian ZÃ¼nd, Kommentar zum Gesetz Ã¼ber das Sozialversicherungsgericht des Kantons ZÃ¼rich, ZÃ¼rich 1999, N 30 zu Â§ 13).</w:t>
      </w:r>
    </w:p>
    <w:p>
      <w:r>
        <w:t>Â Â Â Â Â Â Â Â  Daraus ist entgegen der BeschwerdefÃ¼hrerin zu schliessen, dass nicht diese Rechtsprechung zu Art. 20 Abs. 1 VwVG, sondern vielmehr die in Abweichung davon entwickelte Rechtsprechung zu Art. 32 Abs. 1 OG als singulÃ¤r zu betrachten ist. In BGE 122 V 60 legte das EVG denn auch eingehend dar, dass seine Rechtsprechung dazu weder einheitlich gewesen noch kritiklos geblieben sei. In Kenntnis dessen und in bewusster Abweichung zur im Ãbrigen geltenden Fristberechnung hielt es indes daran fest, dass im Rahmen von Art. 32 Abs. 1 OG, welcher wohlgemerkt auch abweichend von den bereits dargestellten Bestimmungen formuliert ist, der erste Tag nach den Gerichtsferien nicht mitzuzÃ¤hlen sei.</w:t>
      </w:r>
    </w:p>
    <w:p>
      <w:r>
        <w:t>Â Â Â Â Â Â Â Â  Die von der BeschwerdefÃ¼hrerin dargestellte Rechtsprechung (Urk. 6 S. 5 f.) bezieht sich ausschliesslich auf den hier nicht einschlÃ¤gigen Art. 32 Abs. 1 OG. Denn nach Art. 55 Abs. 1 ATSG findet auf die in den Art. 27-54 ATSG nicht abschliessend geregelten Verfahrensbereiche das VwVG Anwendung, weshalb vorliegend ohne weiteres die zu Art. 20 Abs. 1 VwVG geltende Rechtsprechung heranzuziehen ist. Der dazu und zum Entscheid des hiesigen Gerichts vom 6. Juni 2003 in Sachen S., IV.2003.00151, in der Lehre geÃ¤usserten Kritik und dem Postulat, die zu Art. 32 Abs. 1 OG entwickelte Rechtsprechung sei massgebend (vgl. Kieser, in: Hilljournal, Fachartikel Nr. 4 vom 21. Juni 2003 mit Hinweis auf Kieser, ATSG-Kommentar, N 12 zu Art. 38), kann deshalb nicht gefolgt werden.</w:t>
      </w:r>
    </w:p>
    <w:p>
      <w:r>
        <w:t>2.4Â Â Â Â  Mit dem EVG (AHI 1998 S. 211 f.) ist deshalb zu schliessen, dass die Frist am ersten Tag nach dem Fristenstillstand zu laufen beginnt (AHI 1998 S. 212 f.), denn in Bezug auf die Berechnung der Frist ist Art. 38 Abs. 1 ATSG analog formuliert wie Art. 20 Abs. 1 VwVG und unterscheidet sich insofern von Art. 32 Abs. 1 OG.</w:t>
      </w:r>
    </w:p>
    <w:p>
      <w:r>
        <w:t>2.5Â Â Â Â  Damit ergibt sich, dass vorliegend die dreimonatige Beschwerdefrist am 16. August 2004 zu laufen begann und am Montag, 15. November 2004 endete. Die Beschwerde vom 16. November 2004 erweist sich damit als verspÃ¤tet, weshalb darauf nicht einzutreten ist.</w:t>
      </w:r>
    </w:p>
    <w:p>
      <w:r>
        <w:t>3.Â Â Â Â Â Â  Da die Beschwerde selbst unter BerÃ¼cksichtung der Gerichtsferien verspÃ¤tet ist, kann offen bleiben, ob diese bei der dreimonatigen Beschwerdefrist tatsÃ¤chlich zu beachten sind. Wie in der VerfÃ¼gung vom 23. November 2004 bereits dargelegt - worauf in Anbetracht der UmstÃ¤nde zu verweisen ist -, bleibt der Fristenstillstand gemÃ¤ss Â§ 13 Abs. 3 GSVGer (in der bis am 31. Dezember 2004 in Kraft gewesenen Fassung) bei der Berechnung der Dreimonatsfrist ausser Acht (Urk. 4 Erw. 4.2).</w:t>
      </w:r>
    </w:p>
    <w:p>
      <w:r>
        <w:rPr>
          <w:b/>
        </w:rPr>
        <w:t>E. 4</w:t>
      </w:r>
    </w:p>
    <w:p>
      <w:r>
        <w:t>4.1Â Â Â Â  Ist die gesuchstellende Person oder ihre Vertretung unverschuldeterweise abgehalten worden, binnen Frist zu handeln, so wird diese wiederhergestellt, sofern sie unter Angabe des Grundes binnen 10 Tagen nach Wegfall des Hindernisses darum ersucht (Art. 41 Abs. 1 ATSG). Eine Fristwiederherstellung ist nur zulÃ¤ssig, wenn kein Verschulden am VersÃ¤umnis besteht (Kieser, a.a.O., N 4 zu Art. 41).</w:t>
      </w:r>
    </w:p>
    <w:p>
      <w:r>
        <w:t>4.2Â Â Â Â  Die BeschwerdefÃ¼hrerin stellte mit Eingabe vom 23. Dezember 2004 Antrag auf Wiederherstellung der verpassten Frist mit der BegrÃ¼ndung, sie beziehungsweise ihr Rechtsvertreter habe sich dahingehend in einem Irrtum befunden, dass sie ihre Betrachtungsweise als gefestigte Rechtspraxis betrachtet habe; sie habe nicht mit einer RechtsÃ¤nderung im Sinne der mit GerichtsverfÃ¼gung vom 23. November 2004 dargelegten Auffassung rechnen mÃ¼ssen. Von einer PraxisÃ¤nderung sei weder dem Rechtsvertreter noch seinem juristischen Mitarbeiter etwas bekannt gewesen (Urk. 6 S. 7).</w:t>
      </w:r>
    </w:p>
    <w:p>
      <w:r>
        <w:t>4.3Â Â Â Â  Nach dem allgemeinen Grundsatz, dass niemand Vorteile aus seiner eigenen Rechtsunkenntnis ableiten kann (BGE 124 V 220 Erw. 2b/aa), vermag die Rechtsunkenntnis auch ein FristversÃ¤umnis nicht zu entschuldigen (BGE 110 V 216, ZAK 1991 S. 322 f.). Ebenso wenig gelten die mit der EinfÃ¼hrung neuer gesetzlicher Regelungen verbundene Unsicherheiten als entschuldbarer Grund fÃ¼r ein FristversÃ¤umnis (BGE 110 V 343 Erw. 3; ZÃ¼nd, a.a.O., N 38 zu Â§ 13).</w:t>
      </w:r>
    </w:p>
    <w:p>
      <w:r>
        <w:t>Â Â Â Â Â Â Â Â  Vorliegend kann sich die BeschwerdefÃ¼hrerin nicht mit Aussicht auf Erfolg darauf berufen, die hier angewandte Rechtsprechung zur Fristberechnung stelle eine nicht vorhersehbare PraxisÃ¤nderung dar, welche ihr verspÃ¤tetes Handeln entschuldige, denn von einer PraxisÃ¤nderung kann mit Blick auf AHI 1998 S. 212 gerade nicht gesprochen werden. Vielmehr wurde das bereits vor In-Kraft-Treten des ATSG geltende Rechtssystem unverÃ¤ndert weitergefÃ¼hrt. Es kann vom rechtskundigen Vertreter auch erwartet werden, dass er die Rechtsprechung zur Fristberechnung verfolgt (vgl. Urteil des EVG vom 16. September 2004 in Sachen der Pensionskasse A., I 204/04), wurde doch die vorliegende Betrachtungsweise bereits mit dem Entscheid vom 6. Juni 2003 in Sachen S., IV.2003.00151, vom hiesigen Gericht publiziert und in der Lehre besprochen (vgl. Kieser, in: Hilljournal, Fachartikel 4 vom 21. Juni 2003). Dabei bleibt zu bemerken, dass sich selbst Kieser dort dahingehend Ã¤usserte, dass durchaus zwei Auffassungen vertreten werden kÃ¶nnen, weshalb er bei der Berechnung der Fristen in der hier vorliegenden Konstellation besondere Vorsicht empfahl.</w:t>
      </w:r>
    </w:p>
    <w:p>
      <w:r>
        <w:t>Â Â Â Â Â Â Â Â  Die Rechtsunkenntnis des Rechtsvertreters beziehungsweise seines juristischen Mitarbeiters, welche der BeschwerdefÃ¼hrerin anzurechnen sind, lassen deshalb das FristversÃ¤umnis nicht als unverschuldet erscheinen, weshalb diese der beantragten Wiederherstellung nicht zugÃ¤nglich ist.</w:t>
      </w:r>
    </w:p>
    <w:p>
      <w:r>
        <w:t>Â Â Â Â Â Â Â Â  Nach dem Gesagten ist das Gesuch um Wiederherstellung der Frist abzuweisen und auf die Beschwerde wegen verspÃ¤teter Beschwerdeerhebung nicht einzutreten.</w:t>
      </w:r>
    </w:p>
    <w:p>
      <w:r>
        <w:t>Das Gericht beschliesst:</w:t>
      </w:r>
    </w:p>
    <w:p>
      <w:r>
        <w:t>1.Â Â Â Â Â Â Â Â  Das Gesuch um Wiederherstellung der Beschwerdefrist wird abgewiesen.</w:t>
      </w:r>
    </w:p>
    <w:p>
      <w:r>
        <w:t>2.Â Â Â Â Â Â Â Â  Auf die Beschwerde wird nicht eingetreten.</w:t>
      </w:r>
    </w:p>
    <w:p>
      <w:r>
        <w:t>3.Â Â Â Â Â Â Â Â  Das Verfahren ist kostenlos.</w:t>
      </w:r>
    </w:p>
    <w:p>
      <w:r>
        <w:t>4.Â Â Â Â Â Â Â Â  Zustellung gegen Empfangsschein an:</w:t>
      </w:r>
    </w:p>
    <w:p>
      <w:r>
        <w:t>- Rechtsanwalt Eduard M. Barcikowski</w:t>
      </w:r>
    </w:p>
    <w:p>
      <w:r>
        <w:t>- Schweizerische Unfallversicherungsanstalt unter Beilage einer Kopie von Urk. 6</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