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UV.2004.00299 vom 30. November 2005</w:t>
      </w:r>
    </w:p>
    <w:p>
      <w:r>
        <w:t>ZH Sozialversicherungsgericht, 2005-11-30, DE</w:t>
      </w:r>
    </w:p>
    <w:p>
      <w:r>
        <w:rPr>
          <w:b/>
        </w:rPr>
        <w:t xml:space="preserve">Quelle: </w:t>
      </w:r>
      <w:r>
        <w:t>https://mcp.opencaselaw.ch/entscheid/zh_sozialversicherungsgericht_UV.2004.00299</w:t>
      </w:r>
    </w:p>
    <w:p>
      <w:r>
        <w:t>FR: ZH_SOZIALVERSICHERUNGSGERICHT UV.2004.00299 du 30 novembre 2005</w:t>
      </w:r>
    </w:p>
    <w:p>
      <w:r>
        <w:t>IT: ZH_SOZIALVERSICHERUNGSGERICHT UV.2004.00299 del 30 novembre 2005</w:t>
      </w:r>
    </w:p>
    <w:p>
      <w:pPr>
        <w:pStyle w:val="Heading2"/>
      </w:pPr>
      <w:r>
        <w:t>Erwägungen</w:t>
      </w:r>
    </w:p>
    <w:p>
      <w:r>
        <w:rPr>
          <w:b/>
        </w:rPr>
        <w:t>E. 2</w:t>
      </w:r>
    </w:p>
    <w:p>
      <w:r>
        <w:t>2.1Â Â Â Â  Die SUVA anerkannte ihre Leistungspflicht fÃ¼r das Unfallereignis vom 26. November 2003 und erbrachte zunÃ¤chst die gesetzlichen Leistungen. Streitig und durch das Gericht zu prÃ¼fen ist, ob die Reduktion der Taggeldzahlungen ab 17. Mai 2004 und die Einstellung ab 1. Juli 2004 zu Recht erfolgt sind. Unbestritten ist, dass der BeschwerdefÃ¼hrer weiterhin einen Anspruch auf Heilbehandlung nach Art. 10 UVG hat (Urk. 1, Urk. 3).</w:t>
      </w:r>
    </w:p>
    <w:p>
      <w:r>
        <w:t>2.2Â Â Â Â  Der BeschwerdefÃ¼hrer macht nebst formellen EinwÃ¤nden im Wesentlichen geltend, der medizinische Sachverhalt sei nur ungenÃ¼gend abgeklÃ¤rt worden und es bestehe weiterhin eine ArbeitsunfÃ¤higkeit von mindestens 50 % (Urk. 1, Urk. 14, Urk. 23).</w:t>
      </w:r>
    </w:p>
    <w:p>
      <w:r>
        <w:t>3.Â Â Â Â Â Â</w:t>
      </w:r>
    </w:p>
    <w:p>
      <w:r>
        <w:t>3.1Â Â Â Â  Der BeschwerdefÃ¼hrer macht geltend, die SUVA habe zunÃ¤chst selber eine neurologische AbklÃ¤rung verlangt, diese dann aber nicht durchgefÃ¼hrt, obschon er dies auch in der Einsprache gefordert habe. Nachdem die SUVA dazu nicht einmal Stellung genommen habe, habe sie den Untersuchungsgrundsatz, den Grundsatz des rechtlichen GehÃ¶rs beziehungsweise die BegrÃ¼ndungspflicht verletzt, weshalb die Beschwerde bereits aus formellen GrÃ¼nden gutzuheissen sei (Urk. 1 S. 2). Diese formellen Einwendungen sind vorab zu prÃ¼fen.</w:t>
      </w:r>
    </w:p>
    <w:p>
      <w:r>
        <w:t>3.2Â Â Â Â  Das Gericht kann die Angelegenheit zu neuer Entscheidung an die Vorinstanz zurÃ¼ckweisen, besonders wenn mit dem angefochtenen Entscheid nicht auf die Sache eingetreten oder der Sachverhalt ungenÃ¼gend festgestellt wurde (Â§ 26 Gesetz Ã¼ber das Sozialversicherungsgericht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t>Von der RÃ¼ckweisung der Sache an den VersicherungstrÃ¤ger zur GewÃ¤hrung des rechtlichen GehÃ¶rs ist nach dem Grundsatz der VerfahrensÃ¶konomie dann abzusehen, wenn dieses Vorgehen zu einem formalistischen Leerlauf und damit zu unnÃ¶tigen VerzÃ¶gerungen fÃ¼hren wÃ¼rde, die mit dem gleichlaufenden und der AnhÃ¶rung gleichgestellten Interesse der versicherten Person an einer mÃ¶glichst befÃ¶rderlichen Beurteilung ihres Anspruchs nicht zu vereinbaren sind (BGE 116 V 186 Erw. 3c und d).</w:t>
      </w:r>
    </w:p>
    <w:p>
      <w:r>
        <w:t>3.3 Ungeachtet dessen, ob die SUVA den Untersuchungsgrundsatz verletzt hat, indem sie auf neurologische AbklÃ¤rungen verzichtete, ist von einer RÃ¼ckweisung aus rein formalen GrÃ¼nden abzusehen, zumal dies einem Leerlauf gleichkÃ¤me, nachdem der BeschwerdefÃ¼hrer die anbegehrten AbklÃ¤rungen selbst veranlasst hat und die entsprechenden Berichte nun bei den Akten liegen.</w:t>
      </w:r>
    </w:p>
    <w:p>
      <w:r>
        <w:t>Â Â Â Â Â Â Â Â  Entgegen der Ansicht des BeschwerdefÃ¼hrers liegt keine Verletzung der BegrÃ¼ndungspflicht vor. Ãber die Tragweite des Einspracheentscheides (Urk. 2) lÃ¤sst sich ohne Weiteres ein Bild machen. Es werden die Ãberlegungen genannt, von denen sich die SUVA leiten liess und auf welche sich der Entscheid stÃ¼tzt. Dass die Beschwerdegegnerin sich nicht ausdrÃ¼cklich mit jeder tatbestÃ¤ndlichen Behauptung und jedem rechtlichen Einwand auseinandersetzte, ist ihr nicht vorzuwerfen, zumal sie sich Ã¼ber die fÃ¼r den Entscheid wesentlichen Gesichtspunkte ausliess (vgl. BGE 126 V 80 Erw. 5b/dd mit Hinweiss). Zur neurologischen Problematik Ã¤usserte sie sich nicht, weil sie sie nicht als entscheidwesentlich betrachtete. Darin kann keine Verletzung des rechtlichen GehÃ¶rs erblickt werden.</w:t>
      </w:r>
    </w:p>
    <w:p>
      <w:r>
        <w:rPr>
          <w:b/>
        </w:rPr>
        <w:t>E. 4</w:t>
      </w:r>
    </w:p>
    <w:p>
      <w:r>
        <w:t>Zustellung gegen Empfangsschein an:</w:t>
      </w:r>
    </w:p>
    <w:p>
      <w:r>
        <w:t>- Rechtsanwalt Dr. Kreso E.___</w:t>
      </w:r>
    </w:p>
    <w:p>
      <w:r>
        <w:t>- Schweizerische Unfallversicherungsanstalt</w:t>
      </w:r>
    </w:p>
    <w:p>
      <w:r>
        <w:t>- Bundesamt fÃ¼r Gesundheit</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rPr>
          <w:b/>
        </w:rPr>
        <w:t>E. 4.3</w:t>
      </w:r>
    </w:p>
    <w:p>
      <w:r>
        <w:t>4.3.1Â Â  Wegen nachhaltiger Kopfschmerzen liess sich der BeschwerdefÃ¼hrer am 27. Oktober 2004 durch Dr. med. K.___, Facharzt fÃ¼r Neurologie, untersuchen. Dieser diagnostizierte Spannungstypkopfschmerzen bei myofaszialem Syndrom der perikraniellen Muskulatur, einen Status nach SchÃ¤del-Hirntraum mit Commotio cerebri und multiplen GesichtsschÃ¤delfrakturen sowie eine arterielle Hypertonie (Urk. 11/38). Er fÃ¼hrte aus, die geschilderten Kopfschmerzen seien als Spannungstypkopfschmerzen zu interpretieren. Ob das myofasziale Syndrom der perikraniellen Muskulatur Ursache oder Folge der Kopfschmerzen sei, lasse sich nicht bestimmen. Er empfehle einerseits eine medikamentÃ¶se Basisbehandlung der Kopfschmerzen mit Dihydergot Tabletten wÃ¤hrend vier bis sechs Wochen und anderseits eine Physiotherapie der perikraniellen Muskulatur mit Triggerpunktmassnahmen. Die Aussichten seien gÃ¼nstig, dass sich die Kopfschmerzen unter dieser kombinierten Behandlung zu einem grossen Teil zurÃ¼ckbilden wÃ¼rden (Urk. 11/38). Wie dem Bericht von Dr. C.___ vom 1. Februar 2005 zu entnehmen ist, brachte die angeordnete Behandlung eine weitgehende Besserung der Symptomatik (Urk. 11/40), womit die von Dr. K.___ gestellte gÃ¼nstige Prognose eingetreten ist.</w:t>
      </w:r>
    </w:p>
    <w:p>
      <w:r>
        <w:t>Â Â Â Â Â Â Â Â  Aus dem Bericht von Dr. K.___ vom 27. Oktober 2004 geht nicht klar hervor, ob die Spannungstypkopfschmerzen auf den Unfall vom 26. November 2003 zurÃ¼ckzufÃ¼hren sind. Weiter fehlt eine EinschÃ¤tzung Ã¼ber deren Auswirkungen auf die ArbeitsfÃ¤higkeit. Der Beschwerdegegnerin ist zwar zuzustimmen, dass Kopfschmerzen, insbesondere deren IntensitÃ¤t und Einfluss auf die ArbeitsfÃ¤higkeit, auch eine Sache der persÃ¶nlichen Einstellung sind (vgl. Urk. 20 S. 3). Doch Ã¤ndert dies nichts daran, dass es zur Bestimmung der ArbeitsfÃ¤higkeit einer Ã¤rztlichen Beurteilung bedarf. Die Sache ist daher auch in diesem Punkt zur weiteren AbklÃ¤rung an die Beschwerdegegnerin zurÃ¼ckzuweisen.</w:t>
      </w:r>
    </w:p>
    <w:p>
      <w:r>
        <w:t>4.3.2Â Â  Die Ãbernahme bestimmter AbklÃ¤rungs- und Heilbehandlungskosten durch die SUVA bildete weder in der VerfÃ¼gung vom 22. Juni 2004 noch im Einspracheentscheid 17. August 2004 Anfechtungs- beziehungsweise Streitgegenstand (Urk. 11/23, Urk. 2). Beide Parteien Ã¤usserten sich jedoch im Beschwerdeverfahren zur Frage, ob die neurologische AbklÃ¤rung bei Dr. K.___ vom 27. Oktober 2004 als AbklÃ¤rungs- und Behandlungsmassnahme zu Ã¼bernehmen sei (Urk. 14 S. 2, Urk. 20 S. 2). Dies erscheint angezeigt, zumal selbst die SUVA ursprÃ¼nglich von der Notwendigkeit einer neurologischen AbklÃ¤rung ausging (Urk. 11/9-10), und die AbklÃ¤rungsbedÃ¼rftigkeit nun durch den Bericht von Dr. K.___ belegt ist.</w:t>
      </w:r>
    </w:p>
    <w:p>
      <w:r>
        <w:t>4.4Â Â Â Â</w:t>
      </w:r>
    </w:p>
    <w:p>
      <w:r>
        <w:t>4.4.1Â Â  Zu den Brustbeschwerden Ã¤usserten sich der Kreisarzt Dr. D.___ (Bericht vom 13. Mai 2004, Urk. 11/18), der behandelnde Rheumatologe Dr. med. H.___ (Bericht vom 16. August 2004, Urk. 11/35) und Dr. F.___ (Stellungnahme vom 20. Dezember 2004, Urk. 11/37). Der BeschwerdefÃ¼hrer verlangte, die Stellungnahme von Dr. F.___ sei aus den Akten zu weisen (Urk. 14. S. 2). Ein Grund hiefÃ¼r ist nicht ersichtlich. Es handelt sich dabei um eine Parteieingabe, die ins Recht zu nehmen und bei der BeweiswÃ¼rdigung zu berÃ¼cksichtigen ist (BGE 125 V 353 Erw. 3b/dd).</w:t>
      </w:r>
    </w:p>
    <w:p>
      <w:r>
        <w:t>Â Â Â Â Â Â Â Â  Unbestritten ist, dass der BeschwerdefÃ¼hrer an chronischen Sternalschmerzen bei Status nach Fraktur des Corpus sterni und einer caudalen Rippe rechts leidet (Urk. 11/18, Urk. 11/35). WÃ¤hrend Dr. F.___ und Dr. D.___ die noch vorhandenen Sternumschmerzen als Restbeschwerden interpretierten (Urk. 11/18, Urk. 11/37), fÃ¼hrte Dr. H.___ diese auf eine palpable InstabilitÃ¤t zurÃ¼ck. Damit erklÃ¤rte er sich auch das deutliche Knacken im costosternalen Ãbergang (Urk. 11/35). Diese unterschiedliche Beurteilung schlÃ¤gt sich insbesondere auf die empfohlene Behandlungsmethode nieder, jedoch nur gering auf die EinschÃ¤tzung der ArbeitsfÃ¤higkeit. Sowohl Dr. D.___ als auch Dr. H.___ gingen im Zeitpunkt ihrer Untersuchung, also am 13. Mai 2004 beziehungsweise am 6. August 2004, von einer 50%igen ArbeitsfÃ¤higkeit in einer angepassten TÃ¤tigkeit aus. WÃ¤hrend Dr. D.___ eine Steigerung der ArbeitsfÃ¤higkeit bereits nach 14 Tagen als zumutbar erachtete (Urk. 11/18), sah Dr. H.___ eine volle ArbeitsfÃ¤higkeit erst auf lÃ¤ngere Sicht (Urk. 11/37). Unterschiedliche Auffassungen scheinen bezÃ¼glich der ArbeitsfÃ¤higkeit in bisheriger TÃ¤tigkeit zu bestehen. Dr. D.___ prognostizierte, dass die Verletzungsfolgen mit der Zeit vollstÃ¤ndig abklingen und somit keine EinschrÃ¤nkungen mehr bestehen wÃ¼rden (Urk. 11/18). Dr. H.___ hielt hingegen unter der Sozialanamnese eine vollstÃ¤ndige ArbeitsunfÃ¤higkeit in bisheriger TÃ¤tigkeit fest (Urk. 11/37). Ob dies auch seiner EinschÃ¤tzung entspricht, bleibt unklar. Indes kann auf die Beurteilung der ArbeitsfÃ¤higkeit durch Dr. H.___ insoweit, als sie nicht durch weitere Berichte gestÃ¼tzt wird, nicht abgestellt werden, zumal er dabei auch das lumbovertebrale sowie zerviko- bis panvertebrale Schmerzsyndrom miteinbezog, welches er auf leichte degenerative VerÃ¤nderungen mit Osteochondrosen L5/S1 sowie Spondylose L3 - L5 (Urk. 11/37), also auf unfallfremde Ursachen, zurÃ¼ckfÃ¼hrte.</w:t>
      </w:r>
    </w:p>
    <w:p>
      <w:r>
        <w:t>4.4.2Â Â  Der SUVA-Arzt Dr. D.___ erachtete im Bericht vom 13. Mai 2004 einzig noch gewisse belastungsabhÃ¤ngige Beschwerden von Seiten der Brustbeinfraktur als limitierend. Ab 17. Mai 2004 bescheinigte er eine ArbeitsfÃ¤higkeit von 50 %. Allerdings befand er, Verrichtungen, die mit hÃ¤ufigen Rotationsbewegungen des OberkÃ¶rpers einhergingen, Ãberkopfarbeiten sowie das Tragen von Lasten seien nur eingeschrÃ¤nkt mÃ¶glich. Nach etwa 14 Tagen sei mit einer Steigerung der ArbeitsfÃ¤higkeit zu rechnen (Urk. 11/18). GestÃ¼tzt darauf erachtete die SUVA den BeschwerdefÃ¼hrer ab 1. Juli 2004 auch in bisheriger TÃ¤tigkeit als voll arbeitsfÃ¤hig (Urk. 2, Urk. 11/23). Dem kann nicht ohne Weiteres gefolgt werden. Dr. D.___ verordnete eine konservative Behandlung der Sternalschmerzen bei einem Status nach Fraktur des Corpus sterni. Die 50%ige ArbeitsfÃ¤higkeit attestierte er wohlwissend um die unfallmedizinische Erfahrung, dass Rippen- beziehungsweise Brustbeinfrakturen noch Ã¼ber lÃ¤ngere Zeit Beschwerden verursachen kÃ¶nnen (Urk. 11/18). Die prognostizierte Steigerung der ArbeitsfÃ¤higkeit nach ca. 14 Tagen kann daher nur dahingehend verstanden werden, dass sie sich auf eine TÃ¤tigkeit bezieht, die auf die von ihm umschriebenen EinschrÃ¤nkungen RÃ¼cksicht nimmt. Aus den AusfÃ¼hrungen von Dr. D.___ kann zwar geschlossen werden, dass die Verletzungsfolgen mit der Zeit vollstÃ¤ndig abklingen, womit wieder mit einer vollstÃ¤ndigen ArbeitsfÃ¤higkeit ohne die besagten EinschrÃ¤nkungen gerechnet werden darf. Doch findet die Annahme, dass dies bereits ab 1. Juli 2004 der Fall gewesen sein sollte, in den Akten keine Grundlage. Bezeichnenderweise nahm denn Dr. D.___ in seiner Stellungnahme vom 4. Juni 2004 (Urk. 11/22), in der er dem inzwischen arbeitslos gewordenen BeschwerdefÃ¼hrer eine volle ArbeitsfÃ¤higkeit attestierte, lediglich auf den allgemeinen Arbeitsmarkt Bezug.</w:t>
      </w:r>
    </w:p>
    <w:p>
      <w:r>
        <w:t>Â Â Â Â Â Â Â Â  Ebenso kann nicht ohne Weiteres angenommen werden, dass die bisherige TÃ¤tigkeit des BeschwerdefÃ¼hrers einer seinen Leiden angepassten entsprach. Ein Arbeitsplatzbeschrieb findet sich nicht bei den Akten. Jedoch ist diesen zu entnehmen, dass er bei der L.___, wo er seit seiner Anstellung im Juni 2003 bei der A.___ beschÃ¤ftigt war, teils mit schweren GegenstÃ¤nden zu hantieren hatte (Urk. 11/1, Urk. 11/18, Urk. 11/35). Ob es sich dabei um eine wichtige Teilverrichtung handelte oder ob sie leichthin durch eine leichtere hÃ¤tte substituiert werden kÃ¶nnen, kann aufgrund der Akten nicht entschieden werden. Die Sache ist daher an die SUVA zurÃ¼ckzuweisen, damit sie die Frage prÃ¼fe, ob die bisherige TÃ¤tigkeit einer angepassten entsprochen hatte oder nicht.</w:t>
      </w:r>
    </w:p>
    <w:p>
      <w:r>
        <w:t>Â Â Â Â Â Â Â Â  Auch wenn dem BeschwerdefÃ¼hrer ab Mai 2004 vom Arbeitgeber keine Arbeit mehr zugewiesen werden konnte (Urk. 11/20-21), und er in der Folge wohl arbeitslos wurde, ist diese Frage relevant. Massgebend fÃ¼r die Bestimmung der fÃ¼r die Festsetzung des Taggeldes relevanten ArbeitsfÃ¤higkeit ist grundsÃ¤tzlich die aufgrund Ã¤rztlicher Feststellungen ermittelte tatsÃ¤chliche FÃ¤higkeit, am angestammten Arbeitsplatz nutzbringend tÃ¤tig zu sein (BGE 114 V 283 Erw. 1c; RKUV 2001 Nr. KV 174 S. 292 Erw. 2a, 1987 Nr. U 27 S. 394 Erw. 2b). Der Grad der ArbeitsfÃ¤higkeit ist indessen bei langdauernder (Teil-)ArbeitsunfÃ¤higkeit im bisherigen TÃ¤tigkeitsgebiet nur so lange unter BerÃ¼cksichtigung des bisherigen Berufs festzusetzen, als von der versicherten Person vernÃ¼nftigerweise nicht verlangt werden kann, ihre restliche ArbeitsfÃ¤higkeit unter Verminderung des Schadens in einem andern Berufszweig zu verwerten (BGE 115 V 133 Erw. 2 und 404 Erw. 2, 114 V 283 Erw. 1d; RKUV 2000 Nr. U 366 S. 92 Erw. 4, 1987 Nr. U 27 S. 394 Erw. 2b; Urteil A. vom 28. MÃ¤rz 2002, U 191/01, Erw. 1b und c). Steht fest, dass die versicherte Person unter dem Blickwinkel der Schadenminderungspflicht einen Berufswechsel vorzunehmen hat, so ist ihr zur Anpassung an die verÃ¤nderten VerhÃ¤ltnisse sowie zur Stellensuche eine angemessene Ãbergangsfrist - in der Regel von drei bis fÃ¼nf Monaten - einzurÃ¤umen, wÃ¤hrend welcher das bisherige Taggeld geschuldet bleibt (BGE 114 V 289 Erw. 5b; Urteil des EidgenÃ¶ssischen Versicherungsgerichts in Sachen A. vom 28. MÃ¤rz 2002, U 191/01). Nach deren Ablauf entspricht der fÃ¼r die Bemessung des Taggeldes massgebende ArbeitsunfÃ¤higkeitsgrad (vgl. RKUV 1987 Nr. U 27 S. 394 Erw. 2b) der Differenz zwischen dem Einkommen, das ohne Unfall im bisherigen Beruf verdient werden kÃ¶nnte, und dem Einkommen, das im neuen Beruf zumutbarerweise zu erzielen wÃ¤re (BGE 114 V 286 Erw. 3c; RKUV 1994 Nr. K 935 S. 115 Erw. 1). Diese GrundsÃ¤tze gelten (unter Vorbehalt der Bestimmungen Ã¼ber die Koordination mit den Taggeldern der Arbeitslosenversicherung) auch fÃ¼r arbeitslose Versicherte (vgl. RKUV 2000 Nr. U 366 S. 92 Erw. 4; SJ 2000 II S. 440, Urteil des EidgenÃ¶ssischen Versicherungsgerichts vom 28. August 2003 in Sachen M., U 213/00, Erw. 3.1).</w:t>
      </w:r>
    </w:p>
    <w:p>
      <w:r>
        <w:t>Â Â Â Â Â Â Â Â  Sollte die bisherige TÃ¤tigkeit nicht den Leiden des BeschwerdefÃ¼hrers angepasst gewesen sein, wird die Beschwerdegegnerin somit schon alleine aufgrund dieses Umstandes Ã¼ber die Dauer des Taggeldanspruches neu zu entscheiden haben.</w:t>
      </w:r>
    </w:p>
    <w:p>
      <w:r>
        <w:t>5.Â Â Â Â Â Â  Nach dem Gesagten ist festzuhalten, dass der angefochtene Entscheid aufzuheben und die Sache zu weiteren AbklÃ¤rungen im Sinne der ErwÃ¤gungen und zu erneutem Entscheid an die Beschwerdegegnerin zurÃ¼ckzuweisen ist. In diesem Sinne ist die Beschwerde gutzuheissen.</w:t>
      </w:r>
    </w:p>
    <w:p>
      <w:r>
        <w:t>6.Â Â Â Â Â Â  Der obsiegende BeschwerdefÃ¼hrer hat Anspruch auf Ersatz der Parteikosten. Diese werden vom Gericht festgesetzt und ohne RÃ¼cksicht auf den Streitwert nach der Bedeutung der Streitsache und nach der Schwierigkeit des Prozesses bemessen (Â§ 34 Abs. 1 des Gesetzes Ã¼ber das Sozialversicherungsgericht). Nach stÃ¤ndiger Rechtsprechung gilt auch die RÃ¼ckweisung der Sache an die Verwaltung zur weiteren AbklÃ¤rung und neuen VerfÃ¼gung als Obsiegen (vgl. ZAK 1987 S. 268 f. Erw. 5 mit Hinweisen).</w:t>
      </w:r>
    </w:p>
    <w:p>
      <w:r>
        <w:t>Â Â Â Â Â Â Â Â  Der Rechtsvertreter reichte mit Eingaben vom 19. April und 21. September 2005 eine Honorarnote Ã¼ber insgesamt Fr. 3'897.45 ein (Urk. 24, Urk. 30). Darauf kann jedoch nicht abgestellt werden, da ein wesentlicher Teil der Aufwendungen das RechtsverhÃ¤ltnis zum Fahrzeugversicherer beschlÃ¤gt (vgl. Urk. 11/1, Urk. 24) und somit fÃ¼r das vorliegende Verfahren nicht von Belang ist. In Anwendung der oben erwÃ¤hnten, massgeblichen Kriterien erscheint die Zusprechung einer ProzessentschÃ¤digung von Fr. 2'600.-- (inklusive Barauslagen und Mehrwertsteuer) angemessen.</w:t>
      </w:r>
    </w:p>
    <w:p>
      <w:r>
        <w:t>Das Gericht erkennt:</w:t>
      </w:r>
    </w:p>
    <w:p>
      <w:r>
        <w:t>1.Â Â Â Â Â Â Â Â  Die Beschwerde wird in dem Sinne gutgeheissen, dass der angefochtene Einspracheentscheid vom 17. August 2004 aufgehoben und die Sache an die Beschwerdegegnerin zurÃ¼ckgewiesen wird, damit diese, nach erfolgten AbklÃ¤rungen im Sinne der ErwÃ¤gungen, Ã¼ber den Taggeldanspruch ab 17. Mai 2004 neu verfÃ¼ge.</w:t>
      </w:r>
    </w:p>
    <w:p>
      <w:r>
        <w:t>2.Â Â Â Â Â Â Â Â  Das Verfahren ist kostenlos.</w:t>
      </w:r>
    </w:p>
    <w:p>
      <w:r>
        <w:t>3.Â Â Â Â Â Â Â Â  Die Beschwerdegegnerin wird verpflichtet, dem BeschwerdefÃ¼hrer eine ProzessentschÃ¤digung von Fr. 2'600.--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