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UV.2004.00284 vom 26. August 2005</w:t>
      </w:r>
    </w:p>
    <w:p>
      <w:r>
        <w:t>ZH Sozialversicherungsgericht, 2005-08-26, DE</w:t>
      </w:r>
    </w:p>
    <w:p>
      <w:r>
        <w:rPr>
          <w:b/>
        </w:rPr>
        <w:t xml:space="preserve">Quelle: </w:t>
      </w:r>
      <w:r>
        <w:t>https://mcp.opencaselaw.ch/entscheid/zh_sozialversicherungsgericht_UV.2004.00284</w:t>
      </w:r>
    </w:p>
    <w:p>
      <w:r>
        <w:t>FR: ZH_SOZIALVERSICHERUNGSGERICHT UV.2004.00284 du 26 août 2005</w:t>
      </w:r>
    </w:p>
    <w:p>
      <w:r>
        <w:t>IT: ZH_SOZIALVERSICHERUNGSGERICHT UV.2004.00284 del 26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/</w:t>
      </w:r>
    </w:p>
    <w:p>
      <w:r>
        <w:rPr>
          <w:b/>
        </w:rPr>
        <w:t>E. 3</w:t>
      </w:r>
    </w:p>
    <w:p>
      <w:r>
        <w:t>3.1Â Â Â Â  Das F.___-Gutachten beruht auf grÃ¼ndlichen orthopÃ¤dischen, psychiatrischen, neuropsychologischen und neurologischen AbklÃ¤rungen (Urk 8/M7a-e). Auch ist es ausfÃ¼hrlich und Ã¼berzeugend begrÃ¼ndet. Entgegen der Auffassung der Beschwerdegegnerin besteht daher kein Grund, sich Ã¼ber das Gutachtensergebnis, wonach die vorhandenen Beschwerden in einem natÃ¼rlichen Kausalzusammenhang zum Unfall stehen, hinwegzusetzen. Dies umso weniger, als diese Schlussfolgerung im Einklang mit der Rechtsprechung steht, die bei einem diagnostizierten Schleudertrauma der HalswirbelsÃ¤ule beziehungsweise SchÃ¤del-Hirntrauma und bei Vorliegen des fÃ¼r diese Verletzungen typischen Beschwerdebildes den natÃ¼rlichen Kausalzusammenhang in der Regel bejaht (vgl. Erw. 1.1). Die Diagnose einer HWS-Distorsion war denn auch von Anfang an gestellt worden, und die geklagten Beschwerden waren damit ohne weiteres vereinbar. Dass nicht alle vom EidgenÃ¶ssischen Versicherungsgericht angefÃ¼hrten StÃ¶rungen auftraten, Ã¤ndert daran nichts; ist doch fÃ¼r die Bejahung des natÃ¼rlichen Kausalzusammenhangs nicht erforderlich, dass diese kumulativ gegeben sind. Das von Dr. G.___ zusÃ¤tzlich diagnostizierte leichte SchÃ¤del-Hirntrauma (MTBI) wurde mit dem Kopfanprall und einer 17-stÃ¼ndigen Amnesie begrÃ¼ndet. Aufgrund der vom Gutachter erhobenen anamnestischen Angaben der BeschwerdefÃ¼hrerin (Urk. 8/M7 S. 3) erscheint die geschilderte GedÃ¤chtnisstÃ¶rung als durchaus plausibel. Folglich ist davon auszugehen, dass die BeschwerdefÃ¼hrerin nebst einer HWS-Distorsion auch ein leichtes SchÃ¤del-Hirntrauma erlitten hat und noch immer unter den Folgen dieser beiden Verletzungen leidet.</w:t>
      </w:r>
    </w:p>
    <w:p>
      <w:r>
        <w:t>3.2Â Â Â Â  Dass Gutachter Dr. G.___ von einer organischen Genese der KonzentrationsstÃ¶rungen, ErmÃ¼dbarkeit und cervicocephalen Schmerzen ausgeht, erklÃ¤rt sich damit, dass er die Beschwerden einzelnen Organen zuordnen kann, und einzelne von ihnen klinisch, neuropsychologisch oder mittels funktionellem HWS-Computertomogramm nachvollziehbar sind. Ein eigentliches organisches Substrat, das direkt auf den Unfall zurÃ¼ckgeht, liegt jedoch nicht vor. Nach der Rechtsprechung ist aber ohnehin nicht entscheidend, ob die im Anschluss an ein Schleudertrauma oder eine Ã¤quivalente Verletzung der HWS auftretenden Beschwerden medizinisch eher als organischer oder als psychischer Natur bezeichnet werden (BGE 117 V 364 Erw. 5d/aa). Entgegen der Auffassung der BeschwerdefÃ¼hrerin (Urk. 1 S. 7) kann daher auf die AdÃ¤quanzprÃ¼fung nicht verzichtet werden.</w:t>
      </w:r>
    </w:p>
    <w:p>
      <w:r>
        <w:rPr>
          <w:b/>
        </w:rPr>
        <w:t>E. 4</w:t>
      </w:r>
    </w:p>
    <w:p>
      <w:r>
        <w:t>4.1Â Â Â Â  Beim GepÃ¤ckstÃ¼ck, das auf den Kopf der BeschwerdefÃ¼hrerin fiel, handelte es sich um eine schwere, aber weiche Reisetasche (Urk. 8/G14). Der Vorfall ist von seinem Geschehensablauf und den erlittenen Verletzungen her hÃ¶chstens mit einer Auffahrkollision auf ein haltendes Fahrzeug vergleichbar, die rechtssprechungsgemÃ¤ss als mittelschwer, im Grenzbereich zu den leichten UnfÃ¤llen liegend qualifiziert wird (vgl. SZS 2001 S. 431 ff., Urteile des EidgenÃ¶ssischen Versicherungsgerichts i.S. K. vom 11. Februar 2004 Erw. 5.3, U 97/03, i.S. P. vom 24. September 2003 Erw. 3.3, U 361/02, i.S. P. vom 31. Mai 2005 Erw. 3.2, U 329/03). FÃ¼r die Bejahung des adÃ¤quaten Kausalzusammenhangs mÃ¼ssen somit die massgebenden unfallbezogenen Kriterien in auffallender oder gehÃ¤ufter Weise gegeben sein.</w:t>
      </w:r>
    </w:p>
    <w:p>
      <w:r>
        <w:t>4.2Â Â Â Â  Zu Recht beruft sich die BeschwerdefÃ¼hrerin nicht auf besonders dramatische BegleitumstÃ¤nde oder die besondere EindrÃ¼cklichkeit des Unfalls. Auch kam es nicht zu einer Ã¤rztlichen Fehlbehandlung, welche die Unfallfolgen erheblich verschlimmert hÃ¤tte. Wenn der Heilungsverlauf auch langwierig war, so kann er doch nicht als schwierig bezeichnet werden, dies um so weniger, als auch keine erheblichen Komplikationen auftraten.</w:t>
      </w:r>
    </w:p>
    <w:p>
      <w:r>
        <w:t>Â Â Â Â Â Â Â Â  Aber auch das Kriterium der Dauerbeschwerden ist nicht erfÃ¼llt. Die eingeschrÃ¤nkte KonzentrationsfÃ¤higkeit tritt nÃ¤mlich erst nach lÃ¤ngerer Arbeit auf (Urk. 8/M4, 8/M7a S. 3). Auch rÃ¤umte die BeschwerdefÃ¼hrerin bei der orthopÃ¤dischen und psychiatrischen AbklÃ¤rung im Rahmen der interdisziplinÃ¤ren Begutachtung ein, am Morgen habe sie nicht konstante Schmerzen, die Beschwerden im Nacken und Kopf seien in ihrer IntensitÃ¤t unterschiedlich und nÃ¤hmen bei Belastung zu (Urk. 8/M7b S. 2, Urk. 8/M7c S. 3). Somit ist auszuschliessen, dass die im Vordergrund stehenden BeeintrÃ¤chtigungen im gewÃ¶hnlichen Tagesablauf durchgehend vorhanden sind (vgl. Urteil des EidgenÃ¶ssischen Versicherungsgerichts vom 9. Mai 2005 i.S. B. Erw. 2.4, U 407/04).</w:t>
      </w:r>
    </w:p>
    <w:p>
      <w:r>
        <w:t>4.3Â Â Â Â  ErfÃ¼llt sind hingegen die Kriterien der ungewÃ¶hnlich langen Dauer der Ã¤rztlichen Behandlung, der langdauernden ArbeitsunfÃ¤higkeit und der Schwere oder besonderen Art der erlittenen Verletzung. Indes ist keines von ihnen besonders auffallend und ausgeprÃ¤gt:</w:t>
      </w:r>
    </w:p>
    <w:p>
      <w:r>
        <w:t>Â Â Â Â Â Â Â Â  So beschrÃ¤nkte sich die Ã¤rztliche Behandlung ab dem 25. April 2001 im Wesentlichen auf die Verordnung von physikalischer Therapie mit jeweils sieben bis neun Sitzungen pro zwei Monate (Urk. 8/M2-M6, Urk. 8/M7 S. 2 f.). Auch bezÃ¼glich der ArbeitsfÃ¤higkeit, die zwar bis November 2001 praktisch durchgehend zu 50 % eingeschrÃ¤nkt war und auch danach nicht mehr vollstÃ¤ndig wiederhergestellt werden konnte, ist zu beachten, dass die Arbeit wegen der Unfallfolgen nie vollstÃ¤ndig ausgesetzt werden musste (Urk. 8/M4, 8/M6, 12/G9).</w:t>
      </w:r>
    </w:p>
    <w:p>
      <w:r>
        <w:t>Â Â Â Â Â Â Â Â  BezÃ¼glich des Kriteriums der Art und Schwere der erlittenen Verletzungen fÃ¤llt ins Gewicht, dass beim Unfall nicht nur die HalswirbelsÃ¤ule verletzt wurde, sondern dass es auch zu einem leichten SchÃ¤del-Hirntrauma kam. Bis auf die von Dr. G.___ nachtrÃ¤glich erhobene Amnesie und gewisse neuropsychologische Symptome hatte das MTBI jedoch keine eigenstÃ¤ndigen Beschwerden zur Folge. Auch beschrÃ¤nkt sich die Symptomatik im Wesentlichen auf KonzentrationsstÃ¶rungen, ErmÃ¼dbarkeit und cervicocephale Schmerzen. VisusstÃ¶rungen, Reizbarkeit, AffektlabilitÃ¤t kommen in den medizinischen Akten kaum zur Sprache. Lediglich in Dr. D.___s Zeugnis vom 2. August 2001 ist von leichter Ãbelkeit und leichtem Schwindel die Rede (Urk. 8/M4), und im Rahmen der interdisziplinÃ¤ren Begutachtung erwÃ¤hnte die BeschwerdefÃ¼hrerin gegenÃ¼ber dem Psychiater Dr. med. H.___, selten unter Schwindel zu leiden und sehr lÃ¤rmempfindlich zu sein. Auch sehe sie schlecht, wenn sie erschÃ¶pft sei (Urk. 8/M7b S. 2). Depression und WesensverÃ¤nderung, wie sie nach einem HWS-Schleudertrauma und nach einem SchÃ¤del-Hirntrauma ebenfalls typisch sind (vgl. BGE 119 V 338, 117 V 360 Erw. 4b), traten hingegen nicht auf.</w:t>
      </w:r>
    </w:p>
    <w:p>
      <w:r>
        <w:t>4.4Â Â Â Â  Zusammenfassend ist festzustellen, dass von den insgesamt sieben in Betracht fallenden Kriterien nur deren drei erfÃ¼llt sind und keines von diesen besonders ausgeprÃ¤gt ist. Angesichts der Qualifikation des Unfalls als an der unteren Grenze des mittelschweren Bereichs liegend genÃ¼gt dies zur Bejahung der AdÃ¤quanz der noch vorhandenen Unfallfolgen nicht. Die Leistungseinstellung erfolgte deshalb zu Recht.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RechtsanwÃ¤ltin Ursula Reger-Wyttenbach</w:t>
      </w:r>
    </w:p>
    <w:p>
      <w:r>
        <w:t>- Unfallversicherung Stadt ZÃ¼rich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