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UV.2004.00245 vom 18. August 2005</w:t>
      </w:r>
    </w:p>
    <w:p>
      <w:r>
        <w:t>ZH Sozialversicherungsgericht, 2005-08-18, DE</w:t>
      </w:r>
    </w:p>
    <w:p>
      <w:r>
        <w:rPr>
          <w:b/>
        </w:rPr>
        <w:t xml:space="preserve">Quelle: </w:t>
      </w:r>
      <w:r>
        <w:t>https://mcp.opencaselaw.ch/entscheid/zh_sozialversicherungsgericht_UV.2004.00245</w:t>
      </w:r>
    </w:p>
    <w:p>
      <w:r>
        <w:t>FR: ZH_SOZIALVERSICHERUNGSGERICHT UV.2004.00245 du 18 août 2005</w:t>
      </w:r>
    </w:p>
    <w:p>
      <w:r>
        <w:t>IT: ZH_SOZIALVERSICHERUNGSGERICHT UV.2004.00245 del 18 agosto 2005</w:t>
      </w:r>
    </w:p>
    <w:p>
      <w:pPr>
        <w:pStyle w:val="Heading2"/>
      </w:pPr>
      <w:r>
        <w:t>Erwägungen</w:t>
      </w:r>
    </w:p>
    <w:p>
      <w:r>
        <w:rPr>
          <w:b/>
        </w:rPr>
        <w:t>E. 1</w:t>
      </w:r>
    </w:p>
    <w:p>
      <w:r>
        <w:t>Der Einsprache-Entscheid der Beschwerdegegnerin vom 25.10.2002 sei aufzuheben und es seien der BeschwerdefÃ¼hrerin in der Folge die gesetzlichen Leistungen gemÃ¤ss UVG auszurichten.</w:t>
      </w:r>
    </w:p>
    <w:p>
      <w:r>
        <w:rPr>
          <w:b/>
        </w:rPr>
        <w:t>E. 2</w:t>
      </w:r>
    </w:p>
    <w:p>
      <w:r>
        <w:t>Zur Bemessung derselben sei eine interdisziplinÃ¤re Begutachtung anzuordnen.</w:t>
      </w:r>
    </w:p>
    <w:p>
      <w:r>
        <w:t>Dies alles unter Kosten- und EntschÃ¤digungsfolge zulasten der Be- schwerdegegnerin.Â</w:t>
      </w:r>
    </w:p>
    <w:p>
      <w:r>
        <w:t>Â Â Â Â Â Â Â Â  Mit Beschwerdeantwort vom 15. Oktober 2004 beantragte die SUVA die vollumfÃ¤ngliche Abweisung der Beschwerde (Urk. 6). Mit VerfÃ¼gung vom 3. November 2004 wurde der Schriftenwechsel als geschlossen erklÃ¤rt (Urk. 10).</w:t>
      </w:r>
    </w:p>
    <w:p>
      <w:r>
        <w:t>Das Gericht zieht in ErwÃ¤gung:</w:t>
      </w:r>
    </w:p>
    <w:p>
      <w:r>
        <w:t>1.Â Â Â Â Â Â</w:t>
      </w:r>
    </w:p>
    <w:p>
      <w:r>
        <w:t>1.1Â Â Â Â  Nach Art. 24 Abs. 1 des Bundesgesetzes Ã¼ber die Unfallversicherung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1.2Â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1.3Â Â Â Â  Im Anhang 3 zur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 Â Eine sehr starke schmerzhafte FunktionseinschrÃ¤nkung der WirbelsÃ¤ule ergibt eine IntegritÃ¤tsentschÃ¤digung von 50 %.</w:t>
      </w:r>
    </w:p>
    <w:p>
      <w:r>
        <w:t>1.4Â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Â Â Â Â Â Â Â Â  Die Tabelle 7.2 der Medizinischen Abteilung der SUVA enthÃ¤lt Angaben zur IntegritÃ¤tsentschÃ¤digung bei WirbelsÃ¤ulenaffektionen gemÃ¤ss UVV Anhang 3. Im Feinraster wird die Schmerzfunktionsskala (0 bis +++) zu den nachfolgenden fÃ¼nf WirbelsÃ¤ulenaffektionen in Relation gesetzt:</w:t>
      </w:r>
    </w:p>
    <w:p>
      <w:r>
        <w:t>Â Â Â Â Â Â Â Â Â Â Â Â Â  1. Frakturen</w:t>
      </w:r>
    </w:p>
    <w:p>
      <w:r>
        <w:t>Â Â Â Â Â Â Â Â Â Â Â Â Â  2. Osteochondrose</w:t>
      </w:r>
    </w:p>
    <w:p>
      <w:r>
        <w:t>Â Â Â Â Â Â Â Â Â Â Â Â Â  3. Diskushernie</w:t>
      </w:r>
    </w:p>
    <w:p>
      <w:r>
        <w:t>Â Â Â Â Â Â Â Â Â Â Â Â Â  4. Status nach Laminektomie und Spondylodese</w:t>
      </w:r>
    </w:p>
    <w:p>
      <w:r>
        <w:t>Â Â Â Â Â Â Â Â Â Â Â Â Â  5. Kyphosen und Skoliosen (ohne Frakturen).</w:t>
      </w:r>
    </w:p>
    <w:p>
      <w:r>
        <w:t>Â Â Â Â Â Â Â Â  Die IntegritÃ¤tsentschÃ¤digung bei WirbelsÃ¤ulenaffektionen muss nach UVV entsprechend der FunktionseinschrÃ¤nkung bestimmt werden. Die pathologisch-anatomischen VerÃ¤nderungen haben eine untergeordnete Rolle.</w:t>
      </w:r>
    </w:p>
    <w:p>
      <w:r>
        <w:t>1.5Â Â Â Â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des Experten begrÃ¼ndet sind (BGE 125 V 352 Erw. 3a, 122 V 160 Erw. 1c).</w:t>
      </w:r>
    </w:p>
    <w:p>
      <w:r>
        <w:t>1.6Â Â Â Â  FÃ¼hren die von Amtes wegen vorzunehmenden AbklÃ¤rungen die Verwaltung oder das Gericht bei pflichtgemÃ¤sser BeweiswÃ¼rdigung zur Ãberzeugung, ein bestimmter Sachverhalt sei als Ã¼berwiegend wahrscheinlich zu betrachten und es kÃ¶nnten weitere Beweismassnahmen an diesem feststehenden Ergebnis nichts mehr Ã¤ndern, so ist auf die Abnahme weiterer Beweise zu verzichten (antizipierte BeweiswÃ¼rdigung; Kieser, Das Verwaltungsverfahren in der Sozialversicherung, S. 212, Rz 450; KÃ¶lz/HÃ¤ner, Verwaltungsverfahren und Verwaltungsrechtspflege des Bundes, 2. Aufl. S. 39, Rz 111 und S. 117, Rz 320; Gygi, Bundesverwaltungsrechtspflege, 2. Aufl., S.</w:t>
      </w:r>
    </w:p>
    <w:p>
      <w:r>
        <w:t>274; vgl. auch BGE 122 II 469 Erw. 4a, 122 III 223 Erw. 3c, 120 Ib 229 Erw. 2b, 119 V 344 Erw. 3c mit Hinweis). In einem solchen Vorgehen liegt kein Verstoss gegen das rechtliche GehÃ¶r gemÃ¤ss Art. 29 Abs. 2 der Bundesverfassung (BV; SVR 2001 IV Nr. 10 S. 28 Erw. 4b; zu Art.</w:t>
      </w:r>
    </w:p>
    <w:p>
      <w:r>
        <w:rPr>
          <w:b/>
        </w:rPr>
        <w:t>E. 4</w:t>
      </w:r>
    </w:p>
    <w:p>
      <w:r>
        <w:t>4.1Â Â Â Â  Die WÃ¼rdigung der obenerwÃ¤hnten medizinischen Akten ergibt, dass sie die rechtsprechungsgemÃ¤ss erforderlichen Kriterien fÃ¼r beweiskrÃ¤ftige Ã¤rztliche Entscheidungsgrundlagen erfÃ¼llen (vgl. vorstehend Erw. 1.5), weswegen auf sie abzustellen ist. Die Tatsache, dass die Angelegenheit in Bezug auf eine allfÃ¤lligeÂ  IntegritÃ¤tsentschÃ¤digung hauptsÃ¤chlich aufgrund der EinschÃ¤tzung durch Dr. D.___ betreffend die Dauerhaftigkeit zur weiteren SachverhaltsabklÃ¤rung an die Beschwerdegegnerin zurÃ¼ckgewiesen wurde, vermag daran nichts zu Ã¤ndern, da die Dauerhaftigkeit nicht die einzige relevante Entscheidgrundlage bildet (vgl. vorstehend Erw. 1.1-4).</w:t>
      </w:r>
    </w:p>
    <w:p>
      <w:r>
        <w:t>4.2Â Â Â Â  Bei der Frage, ob die Voraussetzungen fÃ¼r den Anspruch auf eine IntegritÃ¤tsentschÃ¤digung gemÃ¤ss Art. 24 UVG erfÃ¼llt sind, handelt es sich um eine Rechtsfrage, die vom Richter und nicht vom Mediziner zu beurteilen ist (vgl. BGE 115 V 150 Erw. 3b).</w:t>
      </w:r>
    </w:p>
    <w:p>
      <w:r>
        <w:t>Â Â Â Â Â Â Â Â  Aufgrund der medizinischen Berichte ist davon auszugehen, dass die BeschwerdefÃ¼hrerin bei Verrichtungen, die eine forcierte Reklinationshaltung des Kopfes wÃ¤hrend lÃ¤ngerer Zeit erfordern, beeintrÃ¤chtigt ist, wobei offenbar eine Besserung der Kopfschmerzen mittels Physiotherapie erreicht wurde. In Abweichung zur Darstellung von Dr. D.___ stellt sich jedoch - wie erwÃ¤hnt - nicht nur die Frage, ob diese unfallbedingte BeeintrÃ¤chtigung dauernd ist, sondern vorrangig, ob sie im Sinne des Gesetzes erheblich ist (vgl. vorstehend Erw. 1.1-4).</w:t>
      </w:r>
    </w:p>
    <w:p>
      <w:r>
        <w:t>Â Â Â Â Â Â Â Â  Art. 36 Abs. 1 Satz 2 UVV bezeichnet einen IntegritÃ¤tsschaden als erheblich, wenn die kÃ¶rperliche (oder geistige) IntegritÃ¤t, unabhÃ¤ngig von der ErwerbsfÃ¤higkeit, augenfÃ¤llig oder stark beeintrÃ¤chtigt wird. Erheblich ist ein Schaden, wenn er mindestens eine BeeintrÃ¤chtigung von 5 % erreicht (vgl. vorstehend Erw. 1.3; vgl. Thomas Frei, Die IntegritÃ¤tsentschÃ¤digung nach Art. 24 und 25 des Bundesgesetzes Ã¼ber die Unfallversicherung, Freiburg, 1998, S. 33 4.5.1). Laut den medizinischen Akten ist die Kopfbeweglichkeit fÃ¼r alle Richtungen nicht eingeschrÃ¤nkt und schmerzfrei; ein Zervikalsyndrom konnte nicht festgestellt werden und pathologische anatomische Befunde wurden keine erhoben. Einzig bei Verrichtungen, die eine forcierte Reklinationshaltung des Kopfes wÃ¤hrend lÃ¤ngerer Zeit erfordern, ist die BeschwerdefÃ¼hrerin beeintrÃ¤chtigt, wobei auch diese BeeintrÃ¤chtigung offenbar eine Verbesserung erfahren hat. Demzufolge kann in diesem Fall nicht von einer sehr starken schmerzhaften FunktionseinschrÃ¤nkung der WirbelsÃ¤ule gesprochen werden (vgl. vorstehend Erw. 1.3 in fine).</w:t>
      </w:r>
    </w:p>
    <w:p>
      <w:r>
        <w:t>Â Â Â Â Â Â Â Â  Bei der BeschwerdefÃ¼hrerin wurde sodann keine der fÃ¼nf WirbelsÃ¤ulenaffektionen (Fraktur, Osteochondrose, Diskushernie, Status nach Laminektomie und Spondylodese, Kyphosen und Skoliosen) im Sinne von Tabelle 7.2 der Medizinischen Abteilung der SUVA zur IntegritÃ¤tsentschÃ¤digung gemÃ¤ss UVG (vgl. vorstehend Erw. 1.4) diagnostiziert. Da fÃ¼r die beklagten Beschwerden, die gemÃ¤ss der Schmerzfunktionsskala der Tabelle 7.2 zwischen 0 (entspricht keinen nennenswerten Schmerzen, geringe, seltene FunktionsstÃ¶rung vor allem bei starker Belastung) und + (entspricht mÃ¤ssigen Beanspruchungsschmerzen, in Ruhe selten oder keine, gute und rasche Erholung innert einem bis zwei Tagen) einzuordnen wÃ¤ren, kein unfallbedingtes organisches Substrat struktureller Natur gegeben ist, ist ein relevanter IntegritÃ¤tsschaden auszuschliessen, zumal die analoge Anwendung der Rechtsprechung bezÃ¼glich AdÃ¤quanz bei psychogenen Beschwerden zur Verneinung der Dauerhaftigkeit der beklagten Beschwerden fÃ¼hrte (vgl. Urk. 2 S. 6 f. Erw. 2c). Eine BeeintrÃ¤chtigung der geistigen IntegritÃ¤t liegt sodann unbestrittenermassen nicht vor.</w:t>
      </w:r>
    </w:p>
    <w:p>
      <w:r>
        <w:t>4.3Â Â Â Â  Da der Sachverhalt somit fÃ¼r die streitigen Belange hinreichend abgeklÃ¤rt erscheint und keine Befunde erhoben oder Diagnosen festgestellt wurden, die aus neurologischer oder rheumatologischer Sicht weitergehende AbklÃ¤rungen notwendig erscheinen lassen, besteht kein Raum fÃ¼r weitere AbklÃ¤rungen. Bei dieser Sachlage kann auf die Erhebung weiterer Beweismassnahmen, wie es die BeschwerdefÃ¼hrerin in ihrer Beschwerde verlangt, verzichtet werden, zumal daraus keine neuen, entscheidrelevanten Erkenntnisse zu erwarten sind.</w:t>
      </w:r>
    </w:p>
    <w:p>
      <w:r>
        <w:t>Â Â Â Â Â Â Â Â  Die Beschwerdegegnerin ist der Auflage im RÃ¼ckweisungsentscheid vom 25. August 2003, bestimmte Aspekte eines allfÃ¤lligen Anspruchs auf IntegritÃ¤tsentschÃ¤digung abzuklÃ¤ren, nachgekommen, indem sie eine Aktenbeurteilung durch Dr. F.___ veranlasste. GestÃ¼tzt auf diese fachliche WÃ¼rdigung der medizinischen Aspekte hat sie sodann entsprechend verfÃ¼gt, womit die BeschwerdefÃ¼hrerin die Gelegenheit erhielt, einspracheweise zur Beurteilung durch Dr. F.___ Stellung zu nehmen. Damit ist ihr Anspruch auf EinrÃ¤umung des rechtlichen GehÃ¶rs gewahrt worden, abgesehen davon, dass sie auch beschwerdeweise noch einmal im Rahmen des vorliegenden Verfahrens, mithin vor einer mit voller Kognition versehenen Rechtsmittelinstanz, zur Sache Stellung nehmen konnte. Die RÃ¼ge einer Verletzung des rechtlichen GehÃ¶rs ist demzufolge unbegrÃ¼ndet (vgl. vorstehend Erw. 1.6).</w:t>
      </w:r>
    </w:p>
    <w:p>
      <w:r>
        <w:t>Â Â Â Â Â Â Â Â  Zusammenfassend erweist sich somit der anspruchsverneinende Einspracheentscheid als rechtens,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Martin HablÃ¼tzel</w:t>
      </w:r>
    </w:p>
    <w:p>
      <w:r>
        <w:t>- Schweizerische Unfallversicherungsanstalt</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