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UV.2004.00234 vom 14. Februar 2006</w:t>
      </w:r>
    </w:p>
    <w:p>
      <w:r>
        <w:t>ZH Sozialversicherungsgericht, 2006-02-14, DE</w:t>
      </w:r>
    </w:p>
    <w:p>
      <w:r>
        <w:rPr>
          <w:b/>
        </w:rPr>
        <w:t xml:space="preserve">Quelle: </w:t>
      </w:r>
      <w:r>
        <w:t>https://mcp.opencaselaw.ch/entscheid/zh_sozialversicherungsgericht_UV.2004.00234</w:t>
      </w:r>
    </w:p>
    <w:p>
      <w:r>
        <w:t>FR: ZH_SOZIALVERSICHERUNGSGERICHT UV.2004.00234 du 14 février 2006</w:t>
      </w:r>
    </w:p>
    <w:p>
      <w:r>
        <w:t>IT: ZH_SOZIALVERSICHERUNGSGERICHT UV.2004.00234 del 14 febbraio 2006</w:t>
      </w:r>
    </w:p>
    <w:p>
      <w:pPr>
        <w:pStyle w:val="Heading2"/>
      </w:pPr>
      <w:r>
        <w:t>Erwägungen</w:t>
      </w:r>
    </w:p>
    <w:p>
      <w:r>
        <w:rPr>
          <w:b/>
        </w:rPr>
        <w:t>E. 2</w:t>
      </w:r>
    </w:p>
    <w:p>
      <w:r>
        <w:t>2.1Â Â Â Â  GemÃ¤ss Art. 9 Abs. 1 der Verordnung Ã¼ber die Unfallversicherung (UVV) gilt als Unfall die plÃ¶tzliche, nicht beabsichtigte schÃ¤digende Einwirkung eines ungewÃ¶hnlichen Ã¤usseren Faktors auf den menschlichen KÃ¶rper (BGE 122 V 232 Erw. 1 mit Hinweisen).</w:t>
      </w:r>
    </w:p>
    <w:p>
      <w:r>
        <w:rPr>
          <w:b/>
        </w:rPr>
        <w:t>E. 2.2</w:t>
      </w:r>
    </w:p>
    <w:p>
      <w:r>
        <w:t>2.2.1Â Â  GemÃ¤ss Art. 6 Abs. 2 des Bundesgesetzes Ã¼ber die Unfallversicherung (UVG) kann der Bundesrat KÃ¶rperschÃ¤digungen, die den Folgen eines Unfalles Ã¤hnlich sind, in die Versicherungen einbeziehen. Von dieser Kompetenz hat der Bundesrat in Art. 9 Abs. 2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2.2.2Â Â  Das EidgenÃ¶ssische Versicherungsgericht hat sich in BGE 129 V 466 erneut zu den Leistungsvoraussetzungen bei unfallÃ¤hnlichen KÃ¶rperschÃ¤digungen geÃ¤ussert. Es hat dabei in Fortsetzung der Rechtsprechung (BGE 123 V 43 und RKUV 2001 Nr. U 435 S. 332) daran festgehalten, dass mit Ausnahme der UngewÃ¶hnlichkeit sÃ¤mtliche Tatbestandsmerkmale des Unfallbegriffs erfÃ¼llt sein mÃ¼ssen.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im Sinne der von der Rechtsprechung positiv beurteilten Sachverhalte, woran festzuhalten ist.</w:t>
      </w:r>
    </w:p>
    <w:p>
      <w:r>
        <w:t>2.2.3Â Â  Im bereits erwÃ¤hnten Entscheid BGE 129 V 468 Erw. 4.1 hat das EidgenÃ¶ssische Versicherungsgericht seine Rechtsprechung zur unfallÃ¤hnlichen KÃ¶rperschÃ¤digung in Bezug auf die einzelnen ÂsinnfÃ¤lligen VorfÃ¤lleÂ kasuistisch zusammengestellt. Das Gericht hat das Vorliegen eines Ã¤usseren Faktors (neben den bereits oben erwÃ¤hnten) insbesondere auch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brÃ¼skes Umdrehen beim Kochen mit einschiessenden Schmerzen im Knie. Hingegen verneinte das EidgenÃ¶ssische Versicherungsgericht das Vorliegen eines Ã¤usseren Faktors etwa bei vermehrter Arbeitsbelastung, die zu einer kontinuierlichen Zunahme und Verschlechterung von Kniebeschwerden fÃ¼hrten, bei wiederholten Anstrengungen (Arbeiten mit Hammer oder Bohrer) und beim Auftreten von Schmerzen Ânachts bei Drehbewegungen und nach lÃ¤ngerem GehenÂ.</w:t>
      </w:r>
    </w:p>
    <w:p>
      <w:r>
        <w:rPr>
          <w:b/>
        </w:rPr>
        <w:t>E. 3</w:t>
      </w:r>
    </w:p>
    <w:p>
      <w:r>
        <w:t>3.1Â Â Â Â  Die Beschwerdegegnerin verneinte ihre Leistungspflicht im Wesentlichen mit der BegrÃ¼ndung, dass weder ein Unfall im Sinne von Art. 9 Abs. 1 UVV vorliege noch von einer unfallÃ¤hnlichen KÃ¶rperschÃ¤digung im Sinne von Art. 9 Abs. 2 UVV auszugehen sei. Der Unfallbegriff sei nicht erfÃ¼llt, weil sich am 24. Oktober 2001, als sich die Versicherte verletzt habe, nichts Besonderes oder AussergewÃ¶hnliches zugetragen habe. Das Vorliegen einer unfallÃ¤hnlichen KÃ¶rperschÃ¤digung sei zu verneinen, weil die erlittene Patellasubluxation nicht unter Art. 9 Abs. 2 UVV subsumiert werden kÃ¶nne und es Ã¼berdies an einem sinnfÃ¤lligen Ereignis fehle.</w:t>
      </w:r>
    </w:p>
    <w:p>
      <w:r>
        <w:t>3.2Â Â Â Â  DemgegenÃ¼ber stellte sich die BeschwerdefÃ¼hrerin auf den Standpunkt, dass eine unfallÃ¤hnliche KÃ¶rperschÃ¤digung vorliege. Es sei ein Ã¤usserer Faktor gegeben, denn durch die Art und Weise der Bewegung (ausweichende Drehbewegung) sei ein Moment hinzugekommen, das Âzur Unkontrollierbarkeit der Vornahme der in Frage stehenden LebensverrichtungÂ gefÃ¼hrt habe. Dies stelle ein gesteigertes SchÃ¤digungspotential dar. Ãberdies sei - entgegen der Auffassung der BeschwerdefÃ¼hrerin - von einer in Art. 9 Abs. 2 UVV genannten KÃ¶rperschÃ¤digung, von einer so genannten Listenkrankheit, auszugehen. GemÃ¤ss dem Bericht von Dr. med. Beynon vom Institut fÃ¼r RÃ¶ntgendiagnostik des Stadtspitals C.___ vom 6. November 2001 sei sowohl eine Patellasubluxation als auch eine BÃ¤nderzerrung diagnostiziert worden. Der Ansicht der BeschwerdefÃ¼hrerin, es handle sich bei der BÃ¤nderzerrung um einen Nebenbefund, kÃ¶nne nicht gefolgt werden. Eine Patellasubluxation verursache nÃ¤mlich die Zerrung des medialen Retinakulums, weshalb die Zerrung nicht eine Nebendiagnose sei, sondern zur Hauptdiagnose gehÃ¶re. Laut Rechtsprechung des EidgenÃ¶ssischen Versicherungsgerichts (Urteil vom 30. August 2001 in Sachen SWICA gegen SUVA, U 277/99) habe der Gesetzgeber (richtig: Verordnungsgeber) mit dem Ausdruck BandlÃ¤sionen nicht nur Bandrupturen, sondern auch die BÃ¤nderzerrungen und BÃ¤nderdehnungen erfassen wollen. Mithin wÃ¼rden alle Formen der traumatischen Gelenksdistorsionen als unfallÃ¤hnliche KÃ¶rperschÃ¤digungen gelten. Die vorliegend diagnostizierte traumatische Patellasubluxation habe eine Ãberdehnung des medialen Retinakulums verursacht und sei demnach unter die Listenkrankheit BandlÃ¤sion zu subsumieren.</w:t>
      </w:r>
    </w:p>
    <w:p>
      <w:r>
        <w:rPr>
          <w:b/>
        </w:rPr>
        <w:t>E. 4</w:t>
      </w:r>
    </w:p>
    <w:p>
      <w:r>
        <w:t>4.1Â Â Â Â  Strittig und zu prÃ¼fen ist einzig, ob die Beschwerdegegnerin ihre Leistungspflicht in Bezug auf das Ereignis vom 24. Oktober 2001 zu Recht verneint hat, weil keine unfallÃ¤hnliche KÃ¶rperschÃ¤digung im Sinne von Art. 9 Abs. 2 UVV vorliegt. Richtigerweise macht auch die BeschwerdefÃ¼hrerin nicht geltend, dass die Versicherte am 20. Oktober 2001 einen Unfall im Sinne von Art. 9 Abs. 1 UVV erlitten habe.</w:t>
      </w:r>
    </w:p>
    <w:p>
      <w:r>
        <w:t>4.2Â Â Â Â  In der Unfallmeldung vom 28. Oktober 2001 (Urk. 7/1) findet sich unter dem Titel ÂUnfallbeschreibungÂ folgender Eintrag: ÂHat sich nach dem Tanzen hinsetzen wollen und hat sich dabei das Knie verdreht.Â</w:t>
      </w:r>
    </w:p>
    <w:p>
      <w:r>
        <w:t>Â Â Â Â Â Â Â Â  AnlÃ¤sslich der Besprechung vom 15. MÃ¤rz 2002 mit der Versicherten nahm die Beschwerdegegnerin Folgendes zu Protokoll (Urk. 7/9): Â[Die Versicherte] wollte sich auf einen Stuhl an einen Tisch setzen. Da die PlatzverhÃ¤ltnisse an der Tanzveranstaltung etwas eng waren, musste sie sich schrÃ¤g auf den Stuhl niederlassen und dabei entstand im Knie zwangslÃ¤ufig eine Drehbewegung. Dies bewirkte, dass mit einem ÂZwickÂ die Kniescheibe heraussprang, verbunden mit sofortigen massiven Schmerzen.Â</w:t>
      </w:r>
    </w:p>
    <w:p>
      <w:r>
        <w:t>Â Â Â Â Â Â Â Â  Die BeschwerdefÃ¼hrerin schilderte in der Beschwerdeschrift den vorliegend interessierenden Sachverhalt folgendermassen (Urk. 1 S. 2): ÂDie Versicherte zog sich am 24. Oktober 2001, als sie sich an einen Tisch setzen wollte und eine Drehbewegung machte, eine Patellaluxation und BandlÃ¤sionen zu.Â</w:t>
      </w:r>
    </w:p>
    <w:p>
      <w:r>
        <w:t>4.3Â Â Â Â  Aus keiner dieser Sachverhaltsdarstellungen lÃ¤sst sich auf das Vorhandensein eines ÂsinnfÃ¤lligen EreignissesÂ schliessen. Die Versicherte setzte sich auf einen Stuhl. Dass es sich dabei um einen ganz alltÃ¤glichen Vorgang handelte, dem kein gesteigertes GefÃ¤hrdungspotential innewohnte, bedarf keiner weiteren ErlÃ¤uterung. Es kann auf die bereits in Erw. 2.2.2 wiedergegebene Rechtsprechung verwiesen werden, wonach jemand, der beim Aufstehen, Absitzen, Abliegen, bei der Bewegung im Raum, bei Handreichungen und so weiter einen einschiessenden Schmerz erleidet, der sich als Symptom einer SchÃ¤digung nach Art. 9 Abs. 2 UVV herausstellt, sich nicht auf das Vorliegen einer unfallÃ¤hnlichen KÃ¶rperschÃ¤digung berufen kann. Daran Ã¤ndert auch der Umstand nichts, dass sich die Versicherte beim Absitzen (infolge der beengten RaumverhÃ¤ltnisse) abdrehen musste. Dieses Abdrehen kann nicht als sinnfÃ¤lliges Ereignis qualifiziert werden, denn auch insoweit fehlt das vom EidgenÃ¶ssischen Versicherungsgericht geforderte Âgewisse gesteigerte GefÃ¤hrdungspotenzialÂ (vgl. Erw. 2.2.2).</w:t>
      </w:r>
    </w:p>
    <w:p>
      <w:r>
        <w:t>Â Â Â Â Â Â Â Â  Es kann entgegen den AusfÃ¼hrungen in der Beschwerdeschrift (vgl. Urk. 1 S. 5) keine Rede davon sein, dass durch das Abdrehen der Versicherten beim Hinsetzen Âein Moment hinzugekommen [sei], welches zur Unkontrollierbarkeit der Vornahme der in Frage stehenden LebensverrichtungenÂ gefÃ¼hrt habe. Die Versicherte setzte sich schlicht und einfach auf einen Stuhl - etwas schrÃ¤g zwar, aber das ist unerheblich. Unkontrolliert geschah nichts; ein ÂMomentÂ ist - soweit erkennbar - nicht hinzugetreten.</w:t>
      </w:r>
    </w:p>
    <w:p>
      <w:r>
        <w:t>4.4Â Â Â Â  Dies fÃ¼hrt, da kein ÂsinnfÃ¤lliges EreignisÂ vorliegt, zur Abweisung der Beschwerde, ohne dass die zwischen den Parteien kontrovers diskutierte Frage, ob in casu Ã¼berhaupt eine Listenkrankheit im Sinne von Art. 9 Abs. 2 UVV gegeben sei, abschliessend beantwortet werden mÃ¼sste (vgl. aber Erw. 4c des Urteils des EidgenÃ¶ssischen Versicherungsgerichts vom 30. August 2001 in Sachen SWICA gegen SUVA, U 277/99, wonach ausdrÃ¼cklich alle Formen der traumatischen Gelenksdistorsionen als unfallÃ¤hnliche KÃ¶rperschÃ¤digung gelten).</w:t>
      </w:r>
    </w:p>
    <w:p>
      <w:r>
        <w:t>5.Â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 Es besteht wie bereits mehrfach entschieden kein Anlass, von dieser Regel abzuweichen. Der Beschwerdegegnerin ist deshalb entgegen ihrem Antrag keine ProzessentschÃ¤digung zuzusprechen.</w:t>
      </w:r>
    </w:p>
    <w:p>
      <w:r>
        <w:t>Â Â Â Â Â Â Â Â</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Helsana Versicherungen AG</w:t>
      </w:r>
    </w:p>
    <w:p>
      <w:r>
        <w:t>- Allianz Suisse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