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UV.2004.00233 vom 26. August 2005</w:t>
      </w:r>
    </w:p>
    <w:p>
      <w:r>
        <w:t>ZH Sozialversicherungsgericht, 2005-08-26, DE</w:t>
      </w:r>
    </w:p>
    <w:p>
      <w:r>
        <w:rPr>
          <w:b/>
        </w:rPr>
        <w:t xml:space="preserve">Quelle: </w:t>
      </w:r>
      <w:r>
        <w:t>https://mcp.opencaselaw.ch/entscheid/zh_sozialversicherungsgericht_UV.2004.00233</w:t>
      </w:r>
    </w:p>
    <w:p>
      <w:r>
        <w:t>FR: ZH_SOZIALVERSICHERUNGSGERICHT UV.2004.00233 du 26 août 2005</w:t>
      </w:r>
    </w:p>
    <w:p>
      <w:r>
        <w:t>IT: ZH_SOZIALVERSICHERUNGSGERICHT UV.2004.00233 del 26 agosto 2005</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1.2Â Â Â Â  Die Leistungspflicht eines Unfallversicherers gemÃ¤ss UVG setzt voraus, dass zwischen dem Unfallereignis und dem eingetretenen Schaden ein natÃ¼rlicher und ein adÃ¤quater Kausalzusammenhang besteht.</w:t>
      </w:r>
    </w:p>
    <w:p>
      <w:r>
        <w:t>1.2.1Â Â  Bei organisch nachweisbaren Unfallfolgen spielt indessen die AdÃ¤quanz als rechtliche Eingrenzung der aus dem natÃ¼rlichen Kausalzusammenhang sich ergebenden Haftung praktisch keine Rolle, indem die Unfallversicherung auch fÃ¼r seltenste, schwerwiegendste Komplikationen haftet, welche nach der unfallmedizinischen Erfahrung im Allgemeinen gerade nicht einzutreten pflegen (vgl. BGE 128 V 172 Erw. 1c, 123 V 102 Erw. 3b, 118 V 291 Erw. 3a, 117 V 365 Erw. 5d/bb mit Hinweisen auf Lehre und Rechtsprechung; RKUV 2004 Nr. U 505 S. 249 Erw. 2.1).</w:t>
      </w:r>
    </w:p>
    <w:p>
      <w:r>
        <w:t>1.2.2Â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120 V 355 Erw. 5b/aa; SVR 1999 UV Nr. 10 Erw. 2). RechtsprechungsgemÃ¤ss ist der adÃ¤quate Kausalzusammenhang zwischen Unfall und gesundheitlicher BeeintrÃ¤chtigung bei leichten UnfÃ¤llen in der Regel ohne weiteres zu verneinen und bei schweren UnfÃ¤llen ohne weiteres zu bejahen, wogegen bei UnfÃ¤llen des mittleren Bereichs weitere, von der Rechtsprechung aufgestellte Kriterien - wie die BegleitumstÃ¤nde des Unfalls, die Schwere der erlittenen Verletzungen, der Heilungsverlauf, eine allfÃ¤llige Ã¤rztliche Fehlbehandlung, das Ausmass und die Persistenz der organisch bedingten Schmerzen sowie die Dauer der Ã¤rztlichen Behandlung und der organisch bedingten ArbeitsunfÃ¤higkeit - in die Beurteilung einzubeziehen sind (vgl. BGE 115 V 139 ff. Erw. 6 und 7; vgl. auch BGE 120 V 355 f. Erw. 5b/aa).</w:t>
      </w:r>
    </w:p>
    <w:p>
      <w:r>
        <w:t>1.3Â Â Â Â  Ist die versicherte Person infolge des Unfalles zu mindestens 10 % invalid, so hat sie gemÃ¤ss Art. 18 Abs. 1 UVG Anspruch auf eine Invalidenrente. InvaliditÃ¤t ist die voraussichtlich bleibende oder lÃ¤ngere Zeit dauernde ganze oder teilweise ErwerbsunfÃ¤higkeit (Art. 8 Abs. 1 des Bundesgesetzes Ã¼ber den Allgemeinen Teil des Sozialversicherungsrechts [ATSG], in Kraft seit dem 1. Januar 2003; vgl. Art. 18 Abs. 2 Satz 1 UVG in der bis Ende 2002 gÃ¼ltig gewesenen Fassung). FÃ¼r die Bestimmung des InvaliditÃ¤tsgrades wird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 (Art. 16 ATSG; vgl. Art. 18 Abs. 2 Satz 2 UVG in der bis Ende 2002 gÃ¼ltig gewesenen Fassung).</w:t>
      </w:r>
    </w:p>
    <w:p>
      <w:r>
        <w:t>Der Rentenanspruch entsteht nach Art. 19 Abs. 1 UVG, wenn von der Fortsetzung der Ã¤rztlichen Behandlung keine namhafte Besserung des Gesundheitszustandes des Versicherten erwartet werden kann und allfÃ¤llige Eingliederungsmassnahmen der Invalidenversicherung abgeschlossen sind, wobei mit dem Rentenbeginn die Heilbehandlung und die Taggeldleistungen dahinfallen.</w:t>
      </w:r>
    </w:p>
    <w:p>
      <w:r>
        <w:rPr>
          <w:b/>
        </w:rPr>
        <w:t>E. 1.4</w:t>
      </w:r>
    </w:p>
    <w:p>
      <w:r>
        <w:t>1.4.1Â Â  Nach Art. 24 Abs. 1 UVG hat die versicherte Person Anspruch auf eine angemessene IntegritÃ¤tsentschÃ¤digung, wenn sie durch den Unfall eine dauernde erhebliche SchÃ¤digung der kÃ¶rperlichen oder geistigen IntegritÃ¤t erleidet. Die IntegritÃ¤tsentschÃ¤digung wird in Form einer Kapitalleistung gewÃ¤hrt. Sie darf den am Unfalltag geltenden HÃ¶chstbetrag des versicherten Jahresverdienstes nicht Ã¼bersteigen und wird entsprechend der Schwere des IntegritÃ¤tsschadens abgestuft (Art. 25 Abs. 1 UVG).</w:t>
      </w:r>
    </w:p>
    <w:p>
      <w:r>
        <w:t>1.4.2Â Â  GemÃ¤ss Art. 25 Abs. 2 UVG regelt der Bundesrat die Bemessung der EntschÃ¤digung. Von dieser Befugnis hat er in Art. 36 der Verordnung Ã¼ber die Unfallversicherung (UVV) Gebrauch gemacht. Abs. 1 dieser Vorschrift bestimmt, dass ein IntegritÃ¤tsschaden als dauernd gilt, wenn er voraussichtlich wÃ¤hrend des ganzen Lebens mindestens in gleichem Umfang besteht. Er ist erheblich, wenn die kÃ¶rperliche oder geistige IntegritÃ¤t, unabhÃ¤ngig von der ErwerbsfÃ¤higkeit, augenfÃ¤llig oder stark beeintrÃ¤chtigt wird. GemÃ¤ss Abs. 2 gelten fÃ¼r die Bemessung der IntegritÃ¤tsentschÃ¤digung die Richtlinien des Anhanges 3. Fallen mehrere kÃ¶rperliche oder geistige IntegritÃ¤tsschÃ¤den aus einem oder mehreren UnfÃ¤llen zusammen, so wird die IntegritÃ¤tsentschÃ¤digung nach der gesamten BeeintrÃ¤chtigung festgesetzt (Abs. 3).</w:t>
      </w:r>
    </w:p>
    <w:p>
      <w:r>
        <w:t>Â Â Â Â Â Â Â Â  Im Anhang 3 zur UVV hat der Bundesrat Richtlinien fÃ¼r die Bemessung der IntegritÃ¤tsschÃ¤den aufgestellt und in einer als gesetzmÃ¤ssig erkannten, nicht abschliessenden Skala (BGE 124 V 32 Erw. 1b mit Hinweisen) wichtige und typische SchÃ¤den prozentual gewichtet. FÃ¼r die darin genannten IntegritÃ¤tsschÃ¤den entspricht die EntschÃ¤digung im Regelfall dem angegebenen Prozentsatz des HÃ¶chstbetrages des versicherten Verdienstes (Ziff. 1 Abs. 1). Die EntschÃ¤digung fÃ¼r spezielle oder nicht aufgefÃ¼hrte IntegritÃ¤tsschÃ¤den wird nach dem Grad der Schwere vom Skalenwert abgeleitet (Ziff. 1 Abs. 2). IntegritÃ¤tsschÃ¤den, die gemÃ¤ss der Skala 5 % nicht erreichen, geben keinen Anspruch auf EntschÃ¤digung (Ziff. 1 Abs. 3). Die vÃ¶llige GebrauchsunfÃ¤higkeit eines Organs wird dem Verlust gleichgestellt; bei teilweisem Verlust und teilweiser GebrauchsunfÃ¤higkeit wird der IntegritÃ¤tsschaden entsprechend geringer, wobei die EntschÃ¤digung jedoch ganz entfÃ¤llt, wenn der IntegritÃ¤tsschaden weniger als 5 % des HÃ¶chstbetrages des versicherten Verdienstes ergÃ¤be (Ziff. 2).</w:t>
      </w:r>
    </w:p>
    <w:p>
      <w:r>
        <w:t>1.4.3Â Â  Die Medizinische Abteilung der SUVA hat in Weiterentwicklung der bundesrÃ¤tlichen Skala weitere Bemessungsgrundlagen in tabellarischer Form (so genannte Feinraster) erarbeitet. Diese von der Verwaltung herausgegebenen Tabellen stellen zwar keine RechtssÃ¤tze dar und sind fÃ¼r die Parteien nicht verbindlich, umso mehr als Ziff. 1 von Anhang 3 zur UVV bestimmt, dass der in der Skala angegebene Prozentsatz des IntegritÃ¤tsschadens fÃ¼r den "Regelfall" gilt, welcher im Einzelfall Abweichungen nach unten wie nach oben ermÃ¶glicht. Soweit sie jedoch lediglich Richtwerte enthalten, mit denen die Gleichbehandlung aller Versicherten gewÃ¤hrleistet werden soll, sind sie mit dem Anhang 3 zur UVV vereinbar (BGE 124 V 32 Erw. 1c, 116 V 157 Erw. 3a).</w:t>
      </w:r>
    </w:p>
    <w:p>
      <w:r>
        <w:rPr>
          <w:b/>
        </w:rPr>
        <w:t>E. 2</w:t>
      </w:r>
    </w:p>
    <w:p>
      <w:r>
        <w:t>2.1Â Â Â Â  Es ist unbestritten, dass die Beschwerdegegnerin fÃ¼r die Folgen der organischen Befunde, die dem persistierenden Schmerzbild zugrunde liegen, leistungspflichtig ist. Es handelt sich zum einen um den Zustand, wie er sich im Beckenbereich nach den beiden Operationen prÃ¤sentiert, und zum andern um die Leistenhernie, deren UnfallkausalitÃ¤t die medizinischen Fachpersonen nicht grundsÃ¤tzlich in Frage stellten, der sie allerdings keine massgebliche Bedeutung fÃ¼r die fortbestehenden Schmerzen zuschrieben (vgl. zuletzt die AusfÃ¼hrungen im Bericht des Spitals L.___ vom 11. Juli 2003, Urk. 10/158, wie auch bereits die Ansicht von Dr. E.___ im Bericht vom 2. August 1999, Urk. 10/22). DemgegenÃ¼ber muss davon ausgegangen werden, dass die Kontusion der LendenwirbelsÃ¤ule, die der BeschwerdefÃ¼hrer neben der Schambeinfraktur erlitten hatte, keine Folgen hinterlassen hat. Dr. C.___ legte im ergÃ¤nzenden Bericht vom 4. Juli 2002 zur Abschlussuntersuchung (Urk. 10/111) aufgrund des Ergebnisses der veranlassten RÃ¶ntgenabklÃ¤rung (vgl. Urk. 10/110) einleuchtend dar, dass die degenerativen Befunde den am Unfalltag erhobenen entsprÃ¤chen, so dass keine Hinweise auf eine richtungsweisende Verschlimmerung durch das Unfallereignis bestÃ¼nden.</w:t>
      </w:r>
    </w:p>
    <w:p>
      <w:r>
        <w:rPr>
          <w:b/>
        </w:rPr>
        <w:t>E. 2.2</w:t>
      </w:r>
    </w:p>
    <w:p>
      <w:r>
        <w:t>2.2.1Â Â  Unter den medizinischen Fachpersonen besteht sodann grundsÃ¤tzliche Einigkeit darÃ¼ber, dass das Beschwerdebild, Ã¼ber das der BeschwerdefÃ¼hrer auch einige Zeit nach der zweiten Operation vom April 2001 weiter klagte, das Ausmass dessen Ã¼bertraf, was in Anbetracht der festgestellten organischen Befunde zu erwarten gewesen wÃ¤re. So hielt die Klinik G.___ in ihrem Bericht vom 13. November 2001 fest, dass ein eindeutiges klinisches Korrelat zu den ausgeprÃ¤gten subjektiven Beschwerden fehle (Urk. 10/70 S. 1), und die Ãrzte der Rehabilitationsklinik F.___ sprachen im MÃ¤rz/April 2002 von einem dysfunktionalen Umgang des BeschwerdefÃ¼hrers mit der inzwischen chronifizierten Schmerzproblematik im Sinne einer Symptomausweitung (Urk. 10/99 S. 1 und S. 3, Urk. 10/100 S. 2-4). Dr. C.___ schloss sich den Beurteilungen dieser Kliniken in den kreisÃ¤rztlichen Berichten vom 8. Januar 2002 (Urk. 10/77 S. 2) und vom 25. Juni und 4./5. Juli 2002 (Urk. 10/107, Urk. 10/111 und Urk. 10/112) an und konnte gemÃ¤ss seinem Bericht vom 29. Oktober 2002 auch anhand der neu angefertigten RÃ¶ntgenaufnahmen des Beckens (vgl. Urk. 10/130) keine ausreichende organische Ursache fÃ¼r das Ausmass der angegebenen Schmerzen erkennen (vgl. Urk. 10/127 S. 2). Der BeschwerdefÃ¼hrer liess zwar richtig darauf hinweisen (vgl. Urk. 10/196 S. 4, Urk. 1 S. 4, Urk. 20 S. 2), dass im besagten RÃ¶ntgenbericht vom 29. Oktober 2002 zwei Schraubenspitzen erwÃ¤hnt sind, die ausserhalb des Knochens im Leistenkanal lÃ¤gen und Nerven- und GefÃ¤ssirritationen verursachen kÃ¶nnten (Urk. 10/130), und dass die Klinik G.___ im Bericht vom 8. April 2003 fÃ¼r den Fall von weiterhin persistierenden Schmerzen die Schraubenentfernung in Aussicht nahm (vgl. Urk. 10/150 S. 2). Indessen liess er in der Replik selber dartun, dass sich die Schmerzen seit dieser Operation, die gemÃ¤ss den neuesten medizinischen Unterlagen im Dezember 2004 tatsÃ¤chlich stattgefunden hat (vgl. Urk. 21/1+2 und Urk. 35), eher noch verstÃ¤rkt hÃ¤tten (Urk. 20 S. 2). Dies spricht gegen eine Mitbeteiligung des Osteosynthese-Materials an der Persistenz des Beschwerdebildes. Im Ãbrigen hielt die Klinik G.___ sowohl im Bericht vom 8. April 2003 als auch im nachfolgenden Bericht vom 24. September 2003 fest, dass die Schrauben keine Anzeichen einer Lockerung zeigten, dass der Knochen komplett durchgebaut sei und dass nur geringgradige arthrotische VerÃ¤nderungen vorhanden seien (Urk. 10/150 S. 2, Urk. 10/164 S. 2).</w:t>
      </w:r>
    </w:p>
    <w:p>
      <w:r>
        <w:rPr>
          <w:b/>
        </w:rPr>
        <w:t>E. 2.2.2</w:t>
      </w:r>
    </w:p>
    <w:p>
      <w:r>
        <w:t>Ungeachtet des Fehlens von organischen Befunden, die das Ausmass der geklagten Schmerzen erklÃ¤ren wÃ¼rden, ist gemÃ¤ss dem Bericht der Rehabilitationsklinik F.___ vom 27. MÃ¤rz 2002 Ã¼ber das Psychosomatische Konsilium auch keine psychische StÃ¶rung mit Krankheitswert vorhanden (Urk. 10/99 S. 1 und S. 3); bei der festgestellten Symptomausweitung handelt es sich nicht um eine psychiatrische Diagnose, sondern dieser Begriff steht fÃ¼r ein bestimmtes, ungÃ¼nstiges SchmerzbewÃ¤ltigungsverhalten (vgl. auch Hans Georg Kopp, UmstÃ¤ndehalber krank?, in: Schaffhauser/Schlauri [Hrsg.], Schmerz und ArbeitsunfÃ¤higkeit, St. Gallen 2003, S. 228 ff.).</w:t>
      </w:r>
    </w:p>
    <w:p>
      <w:r>
        <w:t>Â Â Â Â Â Â Â Â  Selbst wenn jedoch eine psychische Erkrankung vorlÃ¤ge - die Psychiater der Rehabilitationsklinik F.___ vermochten das Vorliegen einer solchen in Form einer somatoformen SchmerzstÃ¶rung nicht vollstÃ¤ndig auszuschliessen (vgl. Urk. 10/99 S. 4) -, so wÃ¤re diese im Sinne der zutreffenden Ansicht der Beschwerdegegnerin (Urk. 2 S. 5) nicht als adÃ¤quat unfallkausal zu beurteilen. So ist der Unfall vom Februar 1999 als mittelschwer im eher unteren Bereich einzustufen, er ereignete sich nicht unter besonders eindrÃ¼cklichen BegleitumstÃ¤nden, wenngleich im Bericht vom 27. MÃ¤rz 2002 Ã¼ber das Psychosomatische Konsilium in der Rehabilitationsklinik F.___ von einem unglÃ¼cklichen Hergang die Rede ist (vgl. Urk. 10/99 S. 3), und es kann auch nicht gesagt werden, die dabei erlittene Beckenverletzung sei besonders schwer gewesen. Was den Heilungsverlauf anbelangt, so hatte sich zwar nach der ersten Operation eine Pseudarthrose herausgebildet, die eine Nachoperation erforderlich machte; diese zweite Operation verlief jedoch komplikationslos (vgl. Urk. 10/58 S. 2), und der Knochendurchbau gelang wie dargelegt vollstÃ¤ndig (vgl. Urk. 10/150 S. 2, Urk. 10/164 S. 2). Es kann deshalb nicht von einem besonders schwierigen Verlauf gesprochen werden, und Indizien fÃ¼r eine Ã¤rztliche Fehlbehandlung gibt es keine. Die Dauer der Behandlung sodann erscheint in Bezug auf die organische BeeintrÃ¤chtigung nicht als ungewÃ¶hnlich lang; insbesondere ist es Ã¼blich, dass das Osteosynthese-Material, wenn Ã¼berhaupt, erst lÃ¤ngere Zeit nach der Grundoperation wieder entfernt wird (vgl. Debrunner, OrthopÃ¤die, OrthopÃ¤dische Chirurgie, 4. Auflage, Bern 2002, S. 101). Des Weiteren leidet der BeschwerdefÃ¼hrer zwar unter Dauerschmerzen; deren Ausmass kann jedoch nach dem Gesagten nicht durch die kÃ¶rperlichen Befunde allein erklÃ¤rt werden. Schliesslich vermochte der BeschwerdefÃ¼hrer nur fÃ¼r die frÃ¼here schwere TÃ¤tigkeit als Bauarbeiter keinerlei ArbeitsfÃ¤higkeit mehr zu erlangen; hingegen verblieb ihm, worauf im Folgenden noch nÃ¤her einzugehen sein wird, aus rein organischer Sicht eine betrÃ¤chtliche RestarbeitsfÃ¤higkeit fÃ¼r eine angepasste, leichtere TÃ¤tigkeit. Die Beschwerdegegnerin ist demnach fÃ¼r allfÃ¤llige psychische Folgen des Unfalles vom Februar 1999 nicht leistungspflichtig.</w:t>
      </w:r>
    </w:p>
    <w:p>
      <w:r>
        <w:rPr>
          <w:b/>
        </w:rPr>
        <w:t>E. 3</w:t>
      </w:r>
    </w:p>
    <w:p>
      <w:r>
        <w:t>Hingegen stellt sich die Frage nach den Leistungen, welche die Beschwerdegegnerin dem BeschwerdefÃ¼hrer fÃ¼r die Auswirkungen des persistierenden Schmerzbildes, soweit sie durch organische Befunde bedingt sind, zu erbringen hat.</w:t>
      </w:r>
    </w:p>
    <w:p>
      <w:r>
        <w:t>Â Â Â Â Â Â Â Â  Der BeschwerdefÃ¼hrer liess insbesondere in der Replik geltend machen, die Einstellung der Taggelder und die Zusprechung einer Rente sei auf einen zu frÃ¼hen Zeitpunkt hin erfolgt; die Beschwerdegegnerin hÃ¤tte richtigerweise die Schraubenentfernung vom Dezember 2004 abwarten mÃ¼ssen (Urk. 20 S. 2 f.). Bei der Entfernung des Materials handelt es sich indessen gemÃ¤ss der medizinischen Literatur um eine Operation, die nicht zwangslÃ¤ufig einen notwendigen Bestandteil einer Osteosynthese-Behandlung bildet, sondern die heute nur noch bei besonderen Indikationen empfohlen wird (vgl. Debrunner, a.a.O., S. 677 f.). Beim BeschwerdefÃ¼hrer war eine solche Indikation im Dezember 2004 zwar gegeben, und es trifft auch zu, dass die Ãrzte der Klinik G.___ bereits im April 2003 von einer Materialentfernung als allfÃ¤lliger weiterer Massnahme gesprochen hatten (Urk. 10/150). Da sie im September 2003 dann aber ausgefÃ¼hrt hatten, die BehandlungsmÃ¶glichkeiten von Seiten der Klinik seien nun ausgeschÃ¶pft, und es sei keine Verlaufskontrolle mehr vorgesehen (Urk. 10/164 S. 2), muss davon ausgegangen werden, dass sie die Materialentfernung nicht als Teil des laufenden Behandlungskonzeptes betrachteten, sondern sie nur als allfÃ¤llige MÃ¶glichkeit fÃ¼r die Zukunft vorschlugen. Im Zeitpunkt der Leistungseinstellung per 1. Dezember 2003 war somit noch ganz offen, ob und wann die entsprechende Operation durchgefÃ¼hrt wÃ¼rde; die erneute Anmeldung des BeschwerdefÃ¼hrers durch Dr. B.___ in der HÃ¼ftsprechstunde der Klinik G.___ erfolgte denn auch erst im September 2004, nachdem der BeschwerdefÃ¼hrer wÃ¤hrend einiger Wochen Ã¼ber eine Zunahme der Schmerzen geklagt hatte (vgl. Urk. 10/201). Damit erscheint es aus prospektiver Sicht, auf die es ankommt, als korrekt, dass die Beschwerdegegnerin die Einstellung der Taggelder und den Rentenbeginn auf den 1. Dezember 2003 gelegt hat und dass sie ab diesem Zeitpunkt ihre Leistungspflicht fÃ¼r weitere Heilbehandlungskosten (und gegebenenfalls fÃ¼r neue Taggelder) nach den besonderen Voraussetzungen in Art. 21 UVG Ã¼ber die Heilbehandlung nach Festsetzung der Rente prÃ¼ft (vgl. hierzu das Schreiben der Beschwerdegegnerin vom 16. September 2004, Urk. 10/202). Der Einholung eines Berichts von der Klinik G.___, wie sie der BeschwerdefÃ¼hrer beantragen liess (vgl. Urk. 20 S. 3), bedarf es unter diesen UmstÃ¤nden nicht.</w:t>
      </w:r>
    </w:p>
    <w:p>
      <w:r>
        <w:rPr>
          <w:b/>
        </w:rPr>
        <w:t>E. 4.1</w:t>
      </w:r>
    </w:p>
    <w:p>
      <w:r>
        <w:t>4.1.1Â Â  Bei der ÃberprÃ¼fung der RentenhÃ¶he stellt sich zunÃ¤chst die Frage nach der Art und dem Umfang der TÃ¤tigkeiten, die dem BeschwerdefÃ¼hrer unter BerÃ¼cksichtigung der organischen Befunde noch zuzumuten sind.</w:t>
      </w:r>
    </w:p>
    <w:p>
      <w:r>
        <w:t>4.1.2Â Â  Im Austrittsbericht der Rehabilitationsklinik F.___ vom 19. April 2002 hielten die Ãrzte fest, das Behandlungsziel der Steigerung der kÃ¶rperlichen Belastbarkeit im Hinblick auf die Wiedererlangung einer ganztÃ¤gigen ArbeitsfÃ¤higkeit fÃ¼r eine leichtere TÃ¤tigkeit habe sich nicht eingestellt, da es beim BeschwerdefÃ¼hrer an der notwendigen Bereitschaft gefehlt habe, von der BenÃ¼tzung seiner beiden StÃ¶cke wegzukommen. Der BeschwerdefÃ¼hrer sei deshalb nach drei Wochen vorzeitig nach Hause entlassen worden. Die angestammte TÃ¤tigkeit als Maurer sei dem BeschwerdefÃ¼hrer nicht mehr zumutbar, hingegen wÃ¤re bei guter Leistungsbereitschaft eine Belastbarkeit fÃ¼r eine leichte Arbeit ganztags, mit zusÃ¤tzlich etwa zwei Stunden Pause pro Tag, mit Ã¼berwiegender Wahrscheinlichkeit erreichbar gewesen (Urk. 10/100 S. 4).</w:t>
      </w:r>
    </w:p>
    <w:p>
      <w:r>
        <w:t>Â Â Â Â Â Â Â Â  Die Beschwerdegegnerin stellte im angefochtenen Entscheid zu Recht auf diese potentielle LeistungsfÃ¤higkeit ab. Zum einen hatte sich an den objektivierbaren Befunden in der Folgezeit bis zum Entscheiddatum des 7. Juni 2004 nichts mehr geÃ¤ndert, wie den beiden Berichten von Dr. C.___ vom 29. Oktober 2002 und vom 28. Oktober 2003 zu entnehmen ist (Urk. 10/127 S. 2, Urk. 10/165 S. 2). Zum andern wiesen die medizinischen Fachleute immer wieder auf eine gewisse Diskrepanz zwischen dem Ausmass der geklagten Schmerzen und der vergleichsweise geringen AusprÃ¤gung der Schonzeichen hin, so die Ãrzte der Klinik G.___ bereits im Bericht vom 13. November 2001 (Urk. 10/70 S. 1) und danach wieder in den Berichten vom 8. April und vom 24. September 2003 (Urk. 10/150 S. 1, Urk. 10/164 S. 2), aber auch Dr. C.___ in den kreisÃ¤rztlichen Berichten vom 8. Januar 2002 und vom 28. Oktober 2003 (Urk. 10/77 S. 2, Urk. 10/165 S. 2). Auch stellte Dr. C.___ anlÃ¤sslich der kreisÃ¤rztlichen Abschlussuntersuchung bei entsprechender Ablenkung des BeschwerdefÃ¼hrers fast seitengleiche HÃ¼ftgelenksrotationen fest (Urk. 10/107 S. 1). Es bestehen somit verschiedene Anzeichen dafÃ¼r, dass die kÃ¶rperliche Belastbarkeit des BeschwerdefÃ¼hrers auch ohne die Beendigung der Rehabilitationsmassnahmen in F.___ objektiv hÃ¶her war, als es auf den ersten Blick den Anschein machte. Deshalb erscheint es auch nicht als angezeigt, den BeschwerdefÃ¼hrer zunÃ¤chst im Sinne von Art. 21 Abs. 4 ATSG zur DurchfÃ¼hrung weiterer Rehabilitationsmassnahmen anzuhalten, bevor auf die Ã¤rztlich attestierte, potentiell erreichbare LeistungsfÃ¤higkeit abgestellt wird. Dies gilt umso mehr, als die in Betracht fallenden Trainingsmassnahmen zur KrÃ¤ftigung und zur Wiedererlangung der Belastbarkeit - gemÃ¤ss dem Austrittsbericht der Rehabilitationsklinik F.___ vom 19. April 2002 handelt es sich um physiotherapeutische Einzelbehandlungen, um Behandlungen in Kleingruppen mit individueller Betreuung im Trockenen und im Wasser sowie um weitere Massnahmen wie freies Schwimmen, Heublumenwickel und eine Interferenz-Therapie (vgl. Urk. 10/100 S. 3) - jederzeit, auch parallel zur Aufnahme einer geeigneten ArbeitstÃ¤tigkeit, noch durchgefÃ¼hrt werden kÃ¶nnten.</w:t>
      </w:r>
    </w:p>
    <w:p>
      <w:r>
        <w:t>Â Â Â Â Â Â Â Â  Soweit der BeschwerdefÃ¼hrer auf den Umstand hinweisen liess (vgl. Urk. 10/196 S. 2, Urk. 1 S. 3), dass die Rehabilitationsklinik F.___ im zwei Wochen vor dem Austrittsbericht verfassten Kurzbericht vom 2. April 2002 bei der Frage nach dem Ausmass der Zumutbarkeit das Feld "halbtags" markiert und mit "2 h/Tag" spezifiziert hatte (Urk. 10/94), so erklÃ¤rt sich dieser scheinbare Widerspruch aus der beschriebenen Divergenz zwischen der subjektiv angegebenen und der objektiv erzielbaren LeistungsfÃ¤higkeit. Im Austrittsbericht selber wiesen die Ãrzte nÃ¤mlich darauf hin, dass sich die FÃ¤higkeiten "Gehen (mit zwei A-StÃ¶cken)", "Sitzen (vorzugsweise auf einem Hochsitz)" und die Defizite "lÃ¤ngeres Sitzen nur mit HerabhÃ¤ngenlassen des rechten, betroffenen Beins mÃ¶glich, jegliches Hantieren von Lasten wegen beidseitiger StockbenÃ¼tzung nicht mÃ¶glich" allein auf das Demonstrierte und nicht auf das bei guter Leistungsbereitschaft Erreichbare bezÃ¶gen (Urk. 10/100 S. 4). Es ist deshalb davon auszugehen, dass die Angaben im vorangegangenen Kurzbericht gleichermassen nur die subjektiv prÃ¤sentierte LeistungsfÃ¤higkeit betreffen, was zusÃ¤tzlich auch aus der Bemerkung "z. Zt. keine auf dem allgemeinen Arbeitsmarkt verwertbare Arbeitsleistung" zu schliessen ist.</w:t>
      </w:r>
    </w:p>
    <w:p>
      <w:r>
        <w:t>4.1.3Â Â  Die Art der geeigneten TÃ¤tigkeiten steht ebenfalls fest. Im Kurzbericht der Rehabilitationsklinik F.___ vom 2. April 2002 ist von einer leichten, wechselbelastenden TÃ¤tigkeit die Rede (Urk. 10/94), was der vorangegangenen Beurteilung im ersten Austrittsbericht vom 22. MÃ¤rz 2000 entspricht, wo auch eine wechselbelastende Arbeit ohne lÃ¤ngerdauernde stehende oder sitzende Position empfohlen worden war (Urk. 10/30 S. 3; vgl. auch die Angaben zuhanden der Invalidenversicherung im Bericht 24. MÃ¤rz 2000, Urk. 25/3 S. 3 = Urk. 10/89/17 S. 3). Ebenso hatte die Klinik G.___ in ihrem Bericht an die Invalidenversicherung vom November 2001 zu einer wechselnden TÃ¤tigkeit mit Sitzen und Stehen geraten (Urk. 25/4 Beiblatt = Urk. 10/89/8), und desgleichen empfahl Dr. C.___ im kreisÃ¤rztlichen Bericht vom 8. Januar 2002 eine wechselbelastende TÃ¤tigkeit ohne Herumtragen schwerer Gewichte und ohne lÃ¤ngerdauernde Arbeiten in ungÃ¼nstiger Stellung wie etwa in Hocke (Urk. 10/77 S. 2).</w:t>
      </w:r>
    </w:p>
    <w:p>
      <w:r>
        <w:rPr>
          <w:b/>
        </w:rPr>
        <w:t>E. 4.2</w:t>
      </w:r>
    </w:p>
    <w:p>
      <w:r>
        <w:t>4.2.1Â Â  Damit ist weiter zu prÃ¼fen, welche Erwerbseinbusse der BeschwerdefÃ¼hrer ab dem 1. Dezember 2003 infolge der gesundheitlich bedingten ArbeitsfÃ¤higkeitseinbusse im angestammten TÃ¤tigkeitsgebiet und des Erfordernisses der Umstellung auf eine angepasste TÃ¤tigkeit der oben dargelegten Art erleidet.</w:t>
      </w:r>
    </w:p>
    <w:p>
      <w:r>
        <w:t>4.2.2Â Â  Der BeschwerdefÃ¼hrer liess vorab geltend machen, die Beschwerdegegnerin habe sich an der InvaliditÃ¤tsbemessung der Invalidenversicherung zu orientieren und daher ihrem Rentenentscheid ebenfalls einen InvaliditÃ¤tsgrad von 70 % zugrunde zu legen (Urk. 10/196 S. 1 und S. 4, Urk. 1 S. 2 f.).</w:t>
      </w:r>
    </w:p>
    <w:p>
      <w:r>
        <w:t>Â Â Â Â Â Â Â Â  Aus der Einheitlichkeit des InvaliditÃ¤tsbegriffs in der Sozialversicherung folgt, dass die SchÃ¤tzung der InvaliditÃ¤t</w:t>
      </w:r>
    </w:p>
    <w:p>
      <w:r>
        <w:t>mit Bezug auf denselben Gesundheitsschaden grundsÃ¤tzlich denselben InvaliditÃ¤tsgrad zu ergeben hat (Art. 8 ATSG und Art. 16 ATSG). DemgemÃ¤ss hat der spÃ¤ter verfÃ¼gende VersicherungstrÃ¤ger nach der Rechtsprechung des EidgenÃ¶ssischen Versicherungsgerichts rechtskrÃ¤ftig abgeschlossene InvaliditÃ¤tsschÃ¤tzungen in den Entscheidungsprozess einzubeziehen (BGE 126 V 291 ff. Erw. 2). Allerdings entbindet diese Koordinationspflicht die verschiedenen SozialversicherungstrÃ¤ger rechtsprechungsgemÃ¤ss nicht von einer selbstÃ¤ndigen DurchfÃ¼hrung der InvaliditÃ¤tsbemessung (vgl. BGE 126 V 293 Erw. 2d). So sind nach dem hÃ¶chsten Gericht Abweichungen von der InvaliditÃ¤tbemessung des zuerst verfÃ¼genden VersicherungstrÃ¤gers etwa dort geboten, wo dieser ein Rechtsfehler oder eine nicht vertretbare ErmessensausÃ¼bung zugrunde liegt (vgl. BGE 126 V 292 Erw. 2b und 294 Erw. 2d).</w:t>
      </w:r>
    </w:p>
    <w:p>
      <w:r>
        <w:t>Â Â Â Â Â Â Â Â  Vorliegendenfalls gilt es zu beachten, dass sowohl die RentenverfÃ¼gung der SVA, IV-Stelle, vom 12. April 2002 (Urk. 10/95-97) als auch die im Revisionsverfahren am 8. November 2002 festgelegte WeitergewÃ¤hrung der bisherigen Rente (Urk. 15/1) einen Zeitraum betreffen, in dem noch Ã¤rztliche AbklÃ¤rungen im Gange waren und fÃ¼r den die Beschwerdegegnerin dem BeschwerdefÃ¼hrer noch Taggelder auf der Basis einer 100%igen ArbeitsunfÃ¤higkeit ausrichtete (fÃ¼r die Jahre 1999-2001 vgl. die Taggeldabrechnungen in Urk. 25/18/72/1-36). FÃ¼r die hier relevante Zeit ab Dezember 2003 lag demgegenÃ¼ber im Zeitpunkt des angefochtenen Einspracheentscheids noch kein Rentenentscheid der Invalidenversicherung vor, so dass die Beschwerdegegnerin schon aus diesem Grund zu einer freien Festlegung des InvaliditÃ¤tsgrades befugt war. Auf die Fragen, ob die SVA, IV-Stelle, bei ihrem Rentenentscheid auch unfallfremde Faktoren berÃ¼cksichtigt habe und ob sie es am gebotenen Einkommensvergleich habe fehlen lassen, wie dies die Beschwerdegegnerin vorbringen liess (Urk. 2 S. 7, Urk. 9 S. 10 f.), braucht daher nicht nÃ¤her eingegangen zu werden.</w:t>
      </w:r>
    </w:p>
    <w:p>
      <w:r>
        <w:t>4.2.3Â Â  Bei der Ermittlung des Valideneinkommens in der HÃ¶he von Fr. 60'375.-- (vgl. Urk. 2 S. 7, Urk. 9 S. 2) ist die Beschwerdegegnerin vom versicherten Verdienst, dem Jahresverdienst, den der BeschwerdefÃ¼hrer ohne Arbeitslosigkeit vom 23. Februar 1998 bis zum 22. Februar 1999 erzielt hÃ¤tte (vgl. Art. 15 UVG und Art. 24 Abs. 1 UVV), ausgegangen und hat daraus unter BerÃ¼cksichtigung der NominallohnerhÃ¶hung den Lohn errechnet, den der BeschwerdefÃ¼hrer im Jahr 2003 bei der Unternehmung X.___ hÃ¤tte erzielen kÃ¶nnen (vgl. Urk. 10/105). Anders als bei der Bemessung des versicherten Verdienstes ist indessen bei der Bestimmung des Valideneinkommens einer Person, die im Zeitpunkt des Unfalles arbeitslos war, nicht vom Lohn auszugehen, den sie bei FortfÃ¼hrung ihrer TÃ¤tigkeit beim frÃ¼heren Arbeitgeber erzielt hÃ¤tte, sondern es ist auf statistische Durchschnittswerte abzustellen (vgl. Urteil des EidgenÃ¶ssischen Versicherungsgerichts in Sachen W. vom 22. Januar 2004, U 83/03, Erw. 3.2 mit Hinweisen).</w:t>
      </w:r>
    </w:p>
    <w:p>
      <w:r>
        <w:t>Â Â Â Â Â Â Â Â  In der Schweizerischen Lohnstrukturerhebung (LSE), herausgegeben vom Bundesamt fÃ¼r Statistik, ist im Jahr 2002 fÃ¼r Bauarbeiter des Anforderungsniveaus 4 (einfache und repetitive TÃ¤tigkeiten) im Privaten Sektor ein Bruttomonatslohn von Fr. 4'765.-- angegeben (Lohn, Ã¼ber dem beziehungsweise unter dem sich 50 % aller Lohnangaben befinden [so genannter Zentralwert], unter anteilsmÃ¤ssiger BerÃ¼cksichtigung des 13. Monatslohnes und standardisiert auf 40 Wochenstunden) (S. 43, Tabelle TA1). Dieser Lohn ist im Falle des BeschwerdefÃ¼hrers, der vor seiner Arbeitslosigkeit als ungelernter Bau-Hilfsarbeiter tÃ¤tig war (vgl. Urk. 10/10), als Ausgangspunkt fÃ¼r die Berechnung des Valideneinkommens heranzuziehen. Umgerechnet auf die im Baugewerbe betriebsÃ¼bliche wÃ¶chentliche Arbeitszeit von 41,9 Stunden (vgl. Die Volkswirtschaft 6-2005, S. 82, Tabelle B9.2) und unter BerÃ¼cksichtigung der NominallohnerhÃ¶hung von 1 %, den die MÃ¤nnerlÃ¶hne im Baugewerbe vom Jahr 2002 auf das Jahr 2003 erfahren haben (vgl. die Publikation Lohnentwicklung 2003, S. 38, Tabelle T1.1.93), resultiert als Valideneinkommen ein Monatslohn von Fr. 5'041.-- beziehungsweise ein Jahreslohn von Fr. 60'492.--, was im Ergebnis dem von der Beschwerdegegnerin ermittelten Valideneinkommen etwa entspricht.</w:t>
      </w:r>
    </w:p>
    <w:p>
      <w:r>
        <w:t>4.2.4Â Â  Zur Bestimmung des Invalideneinkommens ist die Beschwerdegegnerin im angefochtenen Einspracheentscheid zu Recht vom durchschnittlichen Bruttomonatslohn (Total) aller Arbeitnehmer des Anforderungsniveaus 4 im Privaten Sektor von Fr. 4'557.-- (LSE 2002, S. 43, Tabelle TA1) ausgegangen. Bei einer durchschnittlichen Arbeitszeit von 41,7 Stunden (vgl. Die Volkswirtschaft 6-2005, S. 82, Tabelle B9.2) und unter BerÃ¼cksichtigung der durchschnittlichen NominallohnerhÃ¶hung der MÃ¤nner von 1,3 % (Lohnentwicklung 2003, S. 38, Tabelle T1.1.93) ergibt sich als Ausgangswert fÃ¼r das Invalideneinkommen ein Monatslohn von Fr. 4'812.--. Angesichts dessen, dass der BeschwerdefÃ¼hrer pro Tag zusÃ¤tzliche Pausen von ingesamt etwa zwei Stunden benÃ¶tigt, belÃ¤uft sich die wÃ¶chentliche Arbeitszeit, die dem BeschwerdefÃ¼hrer zumutbar ist, auf 31,7 Wochenstunden, was zu einem entsprechend verminderten Monatslohn von Fr. 3'658.-- beziehungsweise zu einem Jahreslohn von Fr. 43'896.-- (12 x Fr. 3'658.--) fÃ¼hrt.</w:t>
      </w:r>
    </w:p>
    <w:p>
      <w:r>
        <w:t>Â Â Â Â Â Â Â Â  Nach der Rechtsprechung des EidgenÃ¶ssischen Versicherungsgerichts ist sodann durch eine gewisse Reduktion des tabellarisch ermittelten Lohnes (um maximal 25 %) dem Umstand Rechnung zu tragen, dass gesundheitlich beeintrÃ¤chtigte Personen auch bei der Verrichtung einer an sich angepassten TÃ¤tigkeit in gewissem Masse eingeschrÃ¤nkt und dadurch erfahrungsgemÃ¤ss gegenÃ¼ber voll leistungsfÃ¤higen Arbeitnehmern lohnmÃ¤ssig benachteiligt sind; darÃ¼ber hinaus dient eine solche Reduktion rechtsprechungsgemÃ¤ss der BerÃ¼cksichtigung von weiteren persÃ¶nlichen und beruflichen Merkmalen, die sich auf die LohnhÃ¶he auswirken kÃ¶nnen, wie Alter, Dauer der BetriebszugehÃ¶rigkeit, NationalitÃ¤t oder Aufenthaltskategorie und BeschÃ¤ftigungsgrad (vgl. BGE 129 V 481 Erw. 4.2.3 mit Hinweisen). Entgegen der Auffassung, die die Beschwerdegegnerin in der Beschwerdeantwort vertreten liess (Urk. 9 S. 9), rechtfertigt sich im vorliegenden Fall die Vornahme eines angemessenen, zusÃ¤tzlich zur Lohnverminderung infolge Arbeitszeitreduktion vorzunehmden Abzugs. Dr. N.___ sprach in seiner Aktenbeurteilung zwar von einer "eher wohlwollenden" ArbeitsfÃ¤higkeitseinschÃ¤tzung der Ãrzte der Rehabilitationsklinik F.___ (Urk. 10/199). Anhaltspunkte dafÃ¼r, dass diese EinschÃ¤tzung in Bezug auf die erforderlichen zwei Pausenstunden besonders grosszÃ¼gig ausgefallen wÃ¤re, bestehen aber nicht, zumal die Ãrzte in F.___ explizit von den subjektiv demonstrierten EinschrÃ¤nkungen abstrahiert hatten. Die Einsetzung eines Arbeitnehmers, dessen LeistungsfÃ¤higkeit trotz ganztÃ¤giger Einsetzbarkeit reduziert ist, bedarf nun aber besonderer RÃ¼cksichtnahme, und es liegt daher nahe, dass die EntlÃ¶hnung eines solchen Arbeitnehmers im Vergleich zu einer zwar teilzeitlich arbeitenden, aber im Rahmen des Teilzeiteinsatzes voll leistungsfÃ¤higen Person niedriger ausfÃ¤llt. Es ist dieser Umstand, dem durch eine zusÃ¤tzliche Verminderung des Jahreslohnes von Fr. 43'896.-- Rechnung zu tragen ist.</w:t>
      </w:r>
    </w:p>
    <w:p>
      <w:r>
        <w:t>Â Â Â Â Â Â Â Â  Beim von der Beschwerdegegnerin ermittelten InvaliditÃ¤tsgrad von 36 % gelangt man ausgehend vom Validen-Jahreslohn von Fr. 60'492.-- zu einem Invaliden-Jahreslohn von Fr. 38'715.--. Dieses Ergebnis entspricht einer Reduktion des Jahreslohnes von Fr. 43'896.-- um etwa 12 %. Ein Abzug in dieser HÃ¶he liegt im Rahmen des Ermessens, das der Beschwerdegegnerin zusteht, und ist nicht zu beanstanden.</w:t>
      </w:r>
    </w:p>
    <w:p>
      <w:r>
        <w:t>4.3Â Â Â Â  Damit ist die Beschwerde in Bezug auf die RentenhÃ¶he abzuweisen.</w:t>
      </w:r>
    </w:p>
    <w:p>
      <w:r>
        <w:t>5.Â Â Â Â Â Â  Es bleibt die HÃ¶he der IntegritÃ¤tsentschÃ¤digung zu Ã¼berprÃ¼fen, welche die Beschwerdegegnerin dem BeschwerdefÃ¼hrer zugesprochen hat.</w:t>
      </w:r>
    </w:p>
    <w:p>
      <w:r>
        <w:t>Â Â Â Â Â Â Â Â  Die Beschwerdegegnerin stÃ¼tzte sich bei deren Bemessung auf die Beurteilung von Dr. C.___, der einen IntegritÃ¤tsschaden von 10 % ermittelte. GemÃ¤ss den AusfÃ¼hrungen vom 5. Juli 2002 orientierte sich Dr. C.___ dabei am unteren Wert des Rahmens von 10 - 30 %, der in der Tabelle 5 der SUVA-Richtwerte fÃ¼r eine mÃ¤ssige Coxarthrose angegeben ist (vgl. Urk. 10/112).</w:t>
      </w:r>
    </w:p>
    <w:p>
      <w:r>
        <w:t>Â Â Â Â Â Â Â Â  Die arthrotischen VerÃ¤nderungen in der rechten HÃ¼fte sind gemÃ¤ss dem Bericht der Klinik G.___ vom 24. September 2003 gering (vgl. Urk. 10/164 S. 2). Dr. C.___ zog aber den tabellarischen Rahmen fÃ¼r die mÃ¤ssige Coxarthrose vergleichsweise heran; entschÃ¤digt werden soll beim BeschwerdefÃ¼hrer die schmerzhafte BewegungseinschrÃ¤nkung im Bereich der rechten HÃ¼fte, die Dr. C.___ mit dem Begriff einer Periarthropathia coxae umschrieb (vgl. Urk. 10/112). Dass Dr. C.___ trotz den geklagten massiven Schmerzen lediglich den unteren Wert des Rahmens einsetzte, ist nicht zu beanstanden angesichts des Umstandes, dass abgesehen von den kreisÃ¤rztlichen Feststellungen von fast seitengleichen HÃ¼ftrotationen (vgl. Urk. 10/107 S. 1) auch die Ãrzte der Klinik G.___ im Bericht vom 8. April 2003 die Beweglichkeit der rechten HÃ¼fte als zufriedenstellend bezeichneten (Urk. 10/150 S. 2), und angesichts dessen, dass die Schmerzen in ihrem geklagten Ausmass - wie schon eingehend dargelegt - nicht objektiviert werden konnten. Ebenfalls bereits dargelegt worden ist, dass die festgestellten VerÃ¤nderungen an der LendenwirbelsÃ¤ule als unfallfremd einzustufen sind. Sie sind somit bei der Bemesssung des IntegritÃ¤tsschadens nicht zu berÃ¼cksichtigen.</w:t>
      </w:r>
    </w:p>
    <w:p>
      <w:r>
        <w:t>Â Â Â Â Â Â Â Â  Demnach ist die Beschwerde auch in Bezug auf die HÃ¶he der IntegritÃ¤tsentschÃ¤digung abzuweisen.</w:t>
      </w:r>
    </w:p>
    <w:p>
      <w:r>
        <w:t>Das Gericht erkennt:</w:t>
      </w:r>
    </w:p>
    <w:p>
      <w:r>
        <w:t>1.Â Â Â Â Â Â Â Â  Die Beschwerde wird abgewiesen.</w:t>
      </w:r>
    </w:p>
    <w:p>
      <w:r>
        <w:t>2.Â Â Â Â Â Â Â Â  Das Verfahren ist kostenlos.</w:t>
      </w:r>
    </w:p>
    <w:p>
      <w:r>
        <w:t>3. Zustellung gegen Empfangsschein an:</w:t>
      </w:r>
    </w:p>
    <w:p>
      <w:r>
        <w:t>- Rechtsanwalt Guy Reich unter Beilage je einer Kopie von Urk. 33-35</w:t>
      </w:r>
    </w:p>
    <w:p>
      <w:r>
        <w:t>- Rechtsanwalt Christian Leupi unter Beilage einer Kopie von Urk. 33</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