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UV.2004.00215 vom 31. Januar 2006</w:t>
      </w:r>
    </w:p>
    <w:p>
      <w:r>
        <w:t>ZH Sozialversicherungsgericht, 2006-01-31, DE</w:t>
      </w:r>
    </w:p>
    <w:p>
      <w:r>
        <w:rPr>
          <w:b/>
        </w:rPr>
        <w:t xml:space="preserve">Quelle: </w:t>
      </w:r>
      <w:r>
        <w:t>https://mcp.opencaselaw.ch/entscheid/zh_sozialversicherungsgericht_UV.2004.00215</w:t>
      </w:r>
    </w:p>
    <w:p>
      <w:r>
        <w:t>FR: ZH_SOZIALVERSICHERUNGSGERICHT UV.2004.00215 du 31 janvier 2006</w:t>
      </w:r>
    </w:p>
    <w:p>
      <w:r>
        <w:t>IT: ZH_SOZIALVERSICHERUNGSGERICHT UV.2004.00215 del 31 gennaio 2006</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voraus, dass zwischen dem Unfallereignis und dem eingetretenen Schaden ein natÃ¼rlicher und ein adÃ¤quater Kausalzusammenhang besteht.</w:t>
      </w:r>
    </w:p>
    <w:p>
      <w:r>
        <w:t>1.2.1Â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1.2.2Â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 wie die BegleitumstÃ¤nde des Unfalls, die Schwere der erlittenen Verletzungen, der Heilungsverlauf, eine allfÃ¤llige Ã¤rztliche Fehlbehandlung, das Ausmass und die Persistenz der organisch bedingten Schmerzen sowie die Dauer der Ã¤rztlichen Behandlung und der organisch bedingten ArbeitsunfÃ¤higkeit - in die Beurteilung einzubeziehen sind (vgl. BGE 115 V 139 ff. Erw. 6 und 7; vgl. auch BGE 120 V 355 f. Erw. 5b/aa).</w:t>
      </w:r>
    </w:p>
    <w:p>
      <w:r>
        <w:t>1.3Â Â Â Â  GemÃ¤ss Art. 18 Abs. 1 UVG hat eine versicherte Person, die infolge des Unfalles invalid ist (in der ab Juli 2001 gÃ¼ltigen Fassung zu mindestens 10 %), Anspruch auf eine Invalidenrente. InvaliditÃ¤t ist die voraussichtlich bleibende oder lÃ¤ngere Zeit dauernde ganze oder teilweise ErwerbsunfÃ¤higkeit (Art. 8 Abs. 1 des Bundesgesetzes Ã¼ber den Allgemeinen Teil des Sozialversicherungsrechts [ATSG], in Kraft seit dem 1. Januar 2003; Art. 18 Abs. 2 Satz 1 UVG in der bis Ende 2002 gÃ¼ltig gewesenen Fassung).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Art. 18 Abs. 2 Satz 2 UVG in der bis Ende 2002 gÃ¼ltig gewesenen Fassung).</w:t>
      </w:r>
    </w:p>
    <w:p>
      <w:r>
        <w:t>Der Rentenanspruch entsteht nach Art. 19 Abs. 1 UVG, wenn von der Fortsetzung der Ã¤rztlichen Behandlung keine namhafte Besserung des Gesundheitszustandes des Versicherten erwartet werden kann und allfÃ¤llige Eingliederungsmassnahmen der Invalidenversicherung abgeschlossen sind (Satz 1), wobei mit dem Rentenbeginn die Heilbehandlung und die Taggeldleistungen dahinfallen (Satz 2).</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1.5Â Â Â Â  Nach Art. 21 Abs. 1 UVG werden den RentenbezÃ¼gerinnen und RentenbezÃ¼gern in gewissen FÃ¤llen in Abweichung von Art. 19 Abs. 1 Satz 2 UVG auch nach der Festsetzung der Rente Pflegeleistungen und KostenvergÃ¼tungen gewÃ¤hrt, so unter anderem dann, wenn sie unter einem RÃ¼ckfall oder an SpÃ¤tfolgen leiden und die ErwerbsfÃ¤higkeit durch medizinische Vorkehren wesentlich verbessert oder vor wesentlicher BeeintrÃ¤chtigung bewahrt werden kann (lit. b). Erleiden sie wÃ¤hrend dieser Zeit eine Verdiensteinbusse, so erhalten sie ein Taggeld, das nach dem letzten vor der neuen Heilbehandlung erzielten Verdienst bemessen wird (Art. 21 Abs. 3 Satz 2 UVG).</w:t>
      </w:r>
    </w:p>
    <w:p>
      <w:r>
        <w:t>1.6Â Â Â Â  Ãndert sich der InvaliditÃ¤tsgrad einer RentenbezÃ¼gerin oder eines RentenbezÃ¼gers erheblich, so wird die Rente von Amtes wegen oder auf Gesuch hin fÃ¼r die Zukunft entsprechend erhÃ¶ht, herabgesetzt oder aufgehoben (Urk. 17 Abs. 1 ATSG; Art. 22 Abs. 1 Satz 1 UVG in der bis Ende 2002 gÃ¼ltig gewesenen Fassung).</w:t>
      </w:r>
    </w:p>
    <w:p>
      <w:r>
        <w:t>Â Â Â Â Â Â Â Â  Nach hÃ¶chstrichterlicher Rechtsprechung sind die zur Revisionsbestimmung in Art. 41 des Bundesgesetzes Ã¼ber die Invalidenversicherung (IVG) entwickelten GrundsÃ¤tze sinngemÃ¤ss auch im Rahmen von Art. 22 UVG (und von Art. 17 Abs. 1 ATSG) anwendbar. Anlass zur Rentenrevision gibt somit auch hier jede wesentliche Ãnderung in den tatsÃ¤chlichen VerhÃ¤ltnissen, die geeignet ist, den InvaliditÃ¤tsgrad und damit den Rentenanspruch zu beeinflussen, und in Betracht fallen sowohl wesentliche VerÃ¤nderungen des Gesundheitszustandes als auch VerÃ¤nderungen in den erwerblichen Auswirkungen des an sich gleich gebliebenen Gesundheitszustandes. DemgegenÃ¼ber ist die unterschiedliche Beurteilung eines im Wesentlichen unverÃ¤ndert gebliebenen Sachverhaltes unter revisionsrechtlichem Gesichtswinkel unerheblich. Die Frage, ob eine wesentliche Ãnderung in den tatsÃ¤chlichen VerhÃ¤ltnissen eingetreten ist, beurteilt sich ferner auch im Unfallversicherungsrecht durch Vergleich des Sachverhalts im Zeitpunkt der ursprÃ¼nglichen RentenverfÃ¼gung (oder gegebenenfalls eines damaligen Einspracheentscheides) mit demjenigen bei Erlass des die Revision betreffenden Einspracheentscheides. Besondere, unfallversicherungsspezifische RevisionstatbestÃ¤nde stellen die RÃ¼ckfÃ¤lle und die SpÃ¤tfolgen dar (vgl. Urteil des EidgenÃ¶ssischen Versicherungsgerichts in Sachen B. vom 5. Juni 2003, U 38/01, Erw. 2 mit Hinweisen).</w:t>
      </w:r>
    </w:p>
    <w:p>
      <w:r>
        <w:rPr>
          <w:b/>
        </w:rPr>
        <w:t>E. 2</w:t>
      </w:r>
    </w:p>
    <w:p>
      <w:r>
        <w:t>2.1Â Â Â Â  Strittig und zu prÃ¼fen ist, ob seit dem 15. Juli 1999, dem Datum der unangefochten gebliebenen RentenverfÃ¼gung der Beschwerdegegnerin (Urk. 8/37), im Sinne der dargelegten hÃ¶chstrichterlichen Rechtsprechung eine VerÃ¤nderung in den VerhÃ¤ltnissen eingetreten ist, welche die ErhÃ¶hung der 10%igen Rente des BeschwerdefÃ¼hrers rechtfertigt.</w:t>
      </w:r>
    </w:p>
    <w:p>
      <w:r>
        <w:t>2.2Â Â Â Â  Die RentenverfÃ¼gung vom 15. Juli 1999 hatte in medizinischer Hinsicht im Wesentlichen auf der Beurteilung von Dr. G.___ im Bericht Ã¼ber die kreisÃ¤rztliche Untersuchung vom 6. Mai 1999 basiert. Dieser hatte festgehalten, dass das linke Schultergelenk nach der Operation vom 1. Juli 1998 als stabil erscheine, dass jedoch eine eingeschrÃ¤nkte Beweglichkeit der linken Schulter verblieben sei mit einem reproduzierbaren schmerzhaften Bogen Ã¼berhalb der Horizontalen. Unter der Horizontalen sei hingegen eine schmerzfreie Beweglichkeit erreicht worden, und die Kraft sei in diesem Bereich nicht nennenswert eingeschrÃ¤nkt (Urk. 8/25 S. 1 und S. 2). In Anbetracht dieses Befundes hatte Dr. G.___ Schwerarbeiten Ã¼ber Kopf als nicht mehr mÃ¶glich erachtet; hingegen hatte er dem BeschwerdefÃ¼hrer fÃ¼r Arbeiten unter Brustniveau ohne Notwendigkeit zum Heben von schweren Lasten eine volle LeistungsfÃ¤higkeit attestiert und ihm das Heben von Gewichten von 10 - 15 kg soweit zugemutet, als die Oberarme in Adduktionsstellung dem KÃ¶rper entlang gehalten wÃ¼rden (Urk. 8/25 S. 2). Diese Beurteilung hatte im Wesentlichen Ã¼bereingestimmt mit derjenigen im Krankengeschichte-Eintrag der Klinik D.___ vom 26. April 1999 (Urk. 8/23); Dr. E.___ war dort ebenfalls von einer stabilen Situation ausgegangen, die jedoch Ãberkopfarbeiten nicht mehr erlaube, und hatte dem BeschwerdefÃ¼hrer fÃ¼r die bisherige TÃ¤tigkeit, welche solche Arbeiten umfasst hatte (vgl. die Angaben im Protokoll Ã¼ber die Besprechung am Arbeitsplatz vom 25. Juni 1998, Urk. 8/3), daher nur noch eine 50%ige, fÃ¼r eine TÃ¤tigkeit mit Arbeiten unter Brustniveau und ohne Notwendigkeit zum Heben von schweren Lasten hingegen eine 100%ige ArbeitsfÃ¤higkeit zuerkannt.</w:t>
      </w:r>
    </w:p>
    <w:p>
      <w:r>
        <w:t>Â Â Â Â Â Â Â Â  Anhand dieser medizinischen Angaben hatte die Beschwerdegegnerin drei konkrete Arbeitsstellen ihrer Arbeitsplatzdokumentation (DAP) als gesundheitlich zumutbare VollzeittÃ¤tigkeiten vorgeschlagen (vgl. Urk. 8/32-34) und hatte das mutmasslich erzielbare Invalideneinkommen als Durchschnittswert aus den damit erzielbaren EinkÃ¼nften ermittelt (vgl. das Berechnungsblatt vom 12. Juli 1999, Urk. 8/36, und die BegrÃ¼ndung der VerfÃ¼gung vom 15. Juli 1999, Urk. 8/37 S. 2).</w:t>
      </w:r>
    </w:p>
    <w:p>
      <w:r>
        <w:rPr>
          <w:b/>
        </w:rPr>
        <w:t>E. 2.3</w:t>
      </w:r>
    </w:p>
    <w:p>
      <w:r>
        <w:t>2.3.1Â Â  Als der BeschwerdefÃ¼hrer im September 1999 wieder bei der Beschwerdegegnerin vorstellig wurde, sprach Dr. G.___ nach der erneuten kreisÃ¤rztlichen Untersuchung vom 23. September 1999 von klinisch unverÃ¤nderten Befunden an der linken Schulter seit der Untersuchung vom 6. Mai 1999, hingegen Ã¤usserte er angesichts der geklagten Ausdehnung der Schmerzen in den Arm und der Schilderung von zusÃ¤tzlich aufgetretenen GefÃ¼hlsstÃ¶rungen (vgl. Urk. 8/46 S. 1 sowie auch die AusfÃ¼hrungen von Dr. C.___ im Bericht vom 21. September 1999, Urk. 8/45) den Verdacht auf eine BeeintrÃ¤chtigung der Ulnarisfunktion (Urk. 8/46 S. 2). Dr. H.___ konnte jedoch bei der neurologischen AbklÃ¤rung von Ende Oktober 1999 keine UlnarislÃ¤sion feststellen und keine AusfÃ¤lle radikulÃ¤rer Genese erkennen (vgl. Urk. 8/52 S. 3), und Dr. E.___ hielt dementsprechend im Krankengeschichte-Eintrag vom 9. Dezember 1999 fest, dass aufgrund der Berichts von Dr. H.___ keine relevanten neurologischen EinschrÃ¤nkungen bestÃ¼nden (Urk. 8/55). Und soweit Dr. E.___ im Oktober 1999 noch eine aktivierte Arthrose des Acromioclaviculargelenks (AC-Gelenk) als Ursache der zugenommenen Schmerzen vermutet hatte (vgl. Urk. 8/48 S. 2), so erwies sich dieses Gelenk bei der Untersuchung vom Dezember 1999 als kaum noch dolent (Urk. 8/55). Neue objektiv feststellbare Befunde konnten somit bis Ende 1999 nicht erhoben werden.</w:t>
      </w:r>
    </w:p>
    <w:p>
      <w:r>
        <w:t>Â Â Â Â Â Â Â Â  Es entwickelte sich ab September 1999 aber insoweit eine Ãnderung in der medizinischen Situation, als Dr. E.___ und Dr. G.___ zu Anfang des Jahres 2000 Ã¼bereinstimmend die Indikation fÃ¼r eine weitere Operation der linken Schulter stellten (vgl. Urk. 8/59 S. 2 und Urk. 8/62) und diese Operation dann im Juni 2000 durchgefÃ¼hrt wurde (vgl. Urk. 8/70). Infolge dieser Entwicklung gewÃ¤hrte die Beschwerdegegnerin dem BeschwerdefÃ¼hrer ab September 1999 gestÃ¼tzt auf Art. 21 Abs. 3 UVG neben der 10%igen Rente (vgl. hierzu Maurer, Schweizerisches Unfallversicherungsrecht, 2. Auflage, Bern 1989, S. 385 ff.; Urteil des EidgenÃ¶ssischen Versicherungsgerichts in Sachen I. vom 22. September 2005, U 357/04, Erw. 1.3) denn auch wieder Taggelder auf der Basis einer 100%igen beziehungsweise 50%igen ArbeitsunfÃ¤higkeit (vgl. die AusfÃ¼hrungen in der VerfÃ¼gung vom 14. November 2000, Urk. 8/81 S. 1). In diesem Zeitraum steht eine Rentenrevision noch nicht zur Diskussion. Hingegen ist im Folgenden zu prÃ¼fen, ob der Zustand, wie er nach DurchfÃ¼hrung der Operation vom Juni 2000 und nach Abschluss der Nachbehandlung verblieb, im Vergleich zum Zustand im Zeitpunkt der VerfÃ¼gung vom 15. Juli 1999 als massgeblich verschlechtert erscheint.</w:t>
      </w:r>
    </w:p>
    <w:p>
      <w:r>
        <w:t>2.3.2Â Â  Dass die Beschwerdegegnerin diese Nachbehandlung im Oktober/November 2000 als abgeschlossen erachtete (vgl. Urk. 8/81 S. 1), wurde vom BeschwerdefÃ¼hrer als richtig anerkannt (vgl. Urk. 8/93 S. 1) und stimmt auch Ã¼berein mit der Beurteilung von Dr. G.___, der im Bericht Ã¼ber die kreisÃ¤rztliche Abschlussuntersuchung vom 26. Oktober 2000 festhielt, dass die in den vergangenen Wochen noch durchgefÃ¼hrte Physiotherapie keine Verbesserung mehr habe herbeifÃ¼hren kÃ¶nnen (Urk. 8/78 S. 2). Die Einstellung der Leistungen fÃ¼r die Heilbehandlung und der Taggeldleistungen per Ende November 2000 ist damit als korrekt zu beurteilen.</w:t>
      </w:r>
    </w:p>
    <w:p>
      <w:r>
        <w:t>Â Â Â Â Â Â Â Â  Die kreisÃ¤rztliche Umschreibung der nach Behandlungsabschluss wieder zumutbaren TÃ¤tigkeiten im Bericht vom 26. Oktober 2000, der sich auch Dr. K.___ von der Klinik D.___ in einem Schreiben an Dr. G.___ vom 2. November 2000 anschloss (vgl. Urk. 8/79), entspricht in einigen Teilen der TÃ¤tigkeitsumschreibung von Dr. G.___ im Bericht vom 6. Mai 1999 (vgl. Urk. 8/25 S. 2). Wiederum hielt Dr. G.___ fest, dass Ãberkopfarbeiten nicht mehr mÃ¶glich seien, dass jedoch Arbeiten unter Brustniveau ohne Leistungseinbusse zumutbar seien, sofern dabei keine schweren Gewichte gehoben werden mÃ¼ssten. Nach wie vor hielt er auch das Heben von Gewichten von 10 - 15 kg noch fÃ¼r mÃ¶glich. Allerdings fÃ¼hrte er nun einschrÃ¤nkend aus, dass solche Verrichtungen nur sporadisch erfolgen dÃ¼rften und Arbeiten mit repetitivem Heben auch nur mittelschwerer Gewichte vermieden werden mÃ¼ssten, was auch fÃ¼r Arbeiten mit repetitiv weit ausreichenden Bewegungen des linken Armes gelte (Urk. 8/78 S. 2). Noch um einiges einschrÃ¤nkender Ã¤usserte sich dann Dr. E.___ von der Klinik D.___, der den BeschwerdefÃ¼hrer schon seit Oktober 1997 immer wieder gesehen hatte. Er fÃ¼hrte im Krankengeschichte-Eintrag vom 19. MÃ¤rz 2001 aus, es habe sich nun nach einem Arbeitsversuch (vgl. hierzu den Bericht der Arbeitslosenversicherung vom 29. Juni 2001 Ã¼ber eine vorÃ¼bergehende 50 % - BeschÃ¤ftigung des BeschwerdefÃ¼hrers im Bereich des Elektro-Recyclings von Januar bis Juni 2001, Urk. 3 = Urk. 26/1 S. 8-9) gezeigt, dass die stÃ¤ndige manuelle Belastung des linken Armes nicht gÃ¼nstig sei, sondern dass eine Arbeit empfohlen werde, die nur einen kurzzeitigen manuellen Gebrauch der linken oberen ExtremitÃ¤t voraussetze mit der MÃ¶glichkeit zu lÃ¤ngeren Ruhepausen, wie dies beispielsweise bei einem Schreibtischberuf oder einer ComputertÃ¤tigkeit gegeben wÃ¤re (Urk. 8/96). GestÃ¼tzt auf diese Beurteilung modifizierte Dr. L.___ die Zumutbarkeitsbeurteilung von Dr. G.___ entsprechend und hielt am 2. April 2001 fest, dass dem BeschwerdefÃ¼hrer nur noch das sporadische Heben von leichten Gewichten von bis zu 5 kg zuzumuten sei (vgl. Urk. 8/97). Unter den Ãrzten, die mit dem BeschwerdefÃ¼hrer befasst waren, bildete sich somit im Anschluss an die letzte Operation vom Juni 2000 ein Konsens darÃ¼ber, dass die zumutbaren TÃ¤tigkeiten in Abweichung von der Beurteilung vom Mai 1999 auf Arbeiten begrenzt seien, die einen nur gelegentlichen, wenig belasteten Einsatz des linken Armes voraussetzten.</w:t>
      </w:r>
    </w:p>
    <w:p>
      <w:r>
        <w:t>Â Â Â Â Â Â Â Â  Dass es sich bei dieser Abweichung lediglich um eine revisionsrechtlich irrelevante andere Beurteilung einer seit 1999 gleich gebliebenen Situation handelt, kann nicht gesagt werden. Zwar traten, wie die Beschwerdegegnerin in der Beschwerdeantwort richtig bemerkte (vgl. Urk. 7 S. 4), auch im Jahr 2000 keine gÃ¤nzlich neuen objektiven Befunde zu Tage, sondern Dr. E.___ gab im Krankengeschichte-Eintrag vom 19. MÃ¤rz 2001 vielmehr an, es habe bei der letzten Arthroskopie wiederum kein anatomisches Substrat gefunden werden kÃ¶nnen (Urk. 8/96). Allerdings bezeichnete er den Schmerzzustand unterdessen als chronisch geworden und therapieresistent, und rechtsprechungsgemÃ¤ss kann auch die Chronifizierung eines Leidens eine revisionsrechtlich relevante Ãnderung in den gesundheitlichen VerhÃ¤ltnissen darstellen (vgl. Urteil des EidgenÃ¶ssischen Versicherungsgerichts in Sachen A. vom 13. September 2000, I 556/99, Erw. 4c mit Hinweis unter anderem auf ZAK 1989 S. 265). Dass sich die Schulterproblematik des BeschwerdefÃ¼hrers tatsÃ¤chlich chronifiziert hatte, bestÃ¤tigten in der Folge auch die Gutachter der MEDAS. Im Gesamtgutachten ist die Diagnose einer chronischen Periathropathia humeroscapularis tendopathica links festgehalten (Urk. 8/139/1 S. 14), und zusÃ¤tzlich wurde aus rheumatologischer Sicht in Ãbereinstimmung mit den Angaben im Bericht der rheumatologischen Sprechstunde der Klinik D.___ vom 19. Juni 2001 (Urk. 8/117 S. 2) ein chronisches cervicothoracospondylogenes bis -cephales Schmerzsyndrom diagnostiziert (Urk. 8/139/1 S. 13, Urk. 8/139/3 S. 4), das die Gutachter ebenfalls in einen Zusammenhang mit dem Schulterleiden und damit mit den erlittenen UnfÃ¤llen brachten (Urk. 8/139/1 S. 16). Die MEDAS-Gutachter stimmen sodann auch in der Beurteilung der somatisch bedingten EinschrÃ¤nkungen in der ArbeitsfÃ¤higkeit mit der Beurteilung von Dr. E.___ im Bericht vom 19. MÃ¤rz 2001 Ã¼berein. So gab Dr. R.___, der den Zustand der linken Schulter eigens im Hinblick auf die Zusatzfragen der Beschwerdegegnerin orthopÃ¤disch abklÃ¤rte (vgl. die Telefonnotiz der Beschwerdegegnerin vom 26. November 2003, Urk. 8/148), im Teilgutachten vom 28. Januar 2004 an, dass der BeschwerdefÃ¼hrer aus rein orthopÃ¤discher Sicht aufgrund der Beschwerdesymptomatik im Bereich der linken Schulter fÃ¼r alle TÃ¤tigkeiten, welche die linke obere ExtremitÃ¤t gar nicht belaste (z. B. Portier, Telefonzentrale, Botendienste, die nur den Einsatz der rechten oberen ExtremitÃ¤t erforderten), voll einsetzbar sei, wogegen in Berufen, welche die linke oberer ExtremitÃ¤t belasteten, keine ArbeitsfÃ¤higkeit mehr gegeben sei (Urk. 8/139/5 S. 5). Im Gesamtgutachten wurde diese Beurteilung Ã¼bernommen (Urk. 8/139/1 S. 15 und S. 17); der rheumatologischen Problematik wurden keine zusÃ¤tzlich limitierenden Auswirkungen zugeschrieben, was einleuchtet angesichts dessen, dass die vom OrthopÃ¤den empfohlenen TÃ¤tigkeiten auch mit dem Zumutbarkeitsprofil im rheumatologischen Fachgutachten von Dr. P.___ (vgl. Urk. 8/139/3 S. 5) vereinbar sind.</w:t>
      </w:r>
    </w:p>
    <w:p>
      <w:r>
        <w:t>2.3.3Â Â  Zusammengefasst steht damit fest, dass sich der kÃ¶rperliche Gesundheitszustand des BeschwerdefÃ¼hrers im Zeitpunkt der Taggeldeinstellung per Ende November 2000 gegenÃ¼ber dem Zustand im Zeitpunkt der VerfÃ¼gung vom 15. Juli 1999 insoweit verÃ¤ndert hatte, als eine Chronifizierung der Schulterproblematik eingetreten war, die eine Belastung im Rahmen des kreisÃ¤rztlichen Zumutbarkeitsprofils vom Mai 1999 nicht mehr erlaubte, sondern die Umstellung auf noch leichtere TÃ¤tigkeiten erforderte, im Sinne der dargelegten Umschreibungen im MEDAS-Gutachten vom Februar 2004 sowie schon von Dr. E.___ und Dr. L.___ im Jahr 2001. Diese Ansicht wurde im Ãbrigen zuerst auch von der Beschwerdegegnerin selber im Vergleichsangebot vom 20. Februar 2002 vertreten (vgl. Urk. 8/107).</w:t>
      </w:r>
    </w:p>
    <w:p>
      <w:r>
        <w:t>Â Â Â Â Â Â Â Â  Soweit hingegen Dr. E.___ in einem neuen Krankengeschichte-Eintrag vom 10. Januar 2005 (Urk. 26/7 [aus Prozess Nr. IV.2005.01037]) von einer weiteren Verschlimmerung der Schmerzsituation mit AbklÃ¤rungsbedarf hinsichtlich einer spondylogenen Problematik berichtete, so ist diese Entwicklung fÃ¼r den vorliegend zu beurteilenden Zeitraum bis zum Erlass des angefochtenen Einspracheentscheids vom 7. Mai 2004 noch nicht relevant. Daher kann auch die Frage nach der UnfallkausalitÃ¤t der erneuten BeschwerdeverstÃ¤rkung offen bleiben.</w:t>
      </w:r>
    </w:p>
    <w:p>
      <w:r>
        <w:t>2.4Â Â Â Â  Dem Bericht von Dr. M.___ vom 3. November 2001 (Urk. 8/106) sind sodann Hinweise darauf zu entnehmen, dass sich im Laufe des Jahres 2001 zusÃ¤tzlich zum kÃ¶rperlichen Gesundheitsschaden auch eine psychische Problematik manifestiert haben kÃ¶nnte, weshalb denn im Rahmen der MEDAS-Begutachtung auch ein psychiatrisches Teilgutachten erstellt wurde. FÃ¼r das vorliegende Verfahren sind indessen Bestand und Auswirkungen eines allfÃ¤lligen psychischen Leidens nicht von Bedeutung. Denn wie die Beschwerdegegnerin zutreffend festhielt (Urk. 2 S. 4 f.) und wie dies auch der Auffassung des BeschwerdefÃ¼hrers entspricht (vgl. die Aussage in der Stellungnahme vom 19. Juni 2002, Urk. 8/110 S. 1), wÃ¤re ein allfÃ¤lliger natÃ¼rlicher Kausalzusammenhang zwischen den erlittenen UnfÃ¤llen und einer in der Folge aufgetretenen psychischen Problematik nicht adÃ¤quat im Sinne der vorstehend dargelegten Rechtsprechung. So scheint der Unfall vom Dezember 1990 lediglich leicht gewesen zu sein (in den Akten ist von einem einfachen Anschlagen der Schulter bei der Arbeit die Rede; vgl. Urk. 26/8/1-3), und die UnfÃ¤lle der Jahre 1992, 1997 und 1998 liegen allesamt im unteren Bereich der mittelschweren UnfÃ¤lle und zeichnen sich durch keine besonders eindrÃ¼cklichen BegleitumstÃ¤nde aus. An den Unfall vom Mai 1992 schloss sich zwar eine etwa zweijÃ¤hrige Behandlungszeit an, ab Dezember 1993 war der BeschwerdefÃ¼hrer aber wieder voll arbeitsfÃ¤hig und konnte in der Folge auch tatsÃ¤chlich wieder vollzeitlich im angestammten TÃ¤tigkeitsbereich arbeiten. Die UnfÃ¤lle vom Oktober 1997 und vom April 1998 machten wohl verschiedene Operationen erforderlich, und es verblieben auch gewisse Dauerschmerzen; der BeschwerdefÃ¼hrer erreichte aber fÃ¼r angepasste leichtere Arbeiten doch wieder eine volle ArbeitsfÃ¤higkeit.</w:t>
      </w:r>
    </w:p>
    <w:p>
      <w:r>
        <w:t>Â Â Â Â Â Â Â Â  Bei der vorliegend zur Diskussion stehenden Frage der Revision der Unfallrente ist somit eine allfÃ¤llig eingetretene VerÃ¤nderung des psychischen Zustandes nicht zu berÃ¼cksichtigen, sondern es sind allein die Auswirkungen des verÃ¤nderten kÃ¶rperlichen Zustandes auf die ErwerbsfÃ¤higkeit massgebend.</w:t>
      </w:r>
    </w:p>
    <w:p>
      <w:r>
        <w:rPr>
          <w:b/>
        </w:rPr>
        <w:t>E. 2.5</w:t>
      </w:r>
    </w:p>
    <w:p>
      <w:r>
        <w:t>2.5.1Â Â  Damit ist das Ausmass dieser Auswirkungen ab dem Zeitpunkt des Behandlungsabschlusses per Ende November 2000 zu ermitteln.</w:t>
      </w:r>
    </w:p>
    <w:p>
      <w:r>
        <w:t>2.5.2Â Â  Wie bereits dargelegt, hatte die Beschwerdegegnerin das Invalideneinkommen, das der VerfÃ¼gung vom 15. Juli 1999 zugrunde liegt, anhand der Angaben zu drei konkreten Arbeitsstellen ihrer Arbeitsplatzdokumentation ermittelt (Urk. 8/32-34). FÃ¼r zwei dieser TÃ¤tigkeiten wird beidhÃ¤ndiges Arbeiten immerhin als bedingt notwendig erachtet (DAP Nr. 4769 und DAP Nr. 2601, Urk. 8/33 und Urk. 8/34), und die Arbeitsbeschreibungen lassen nicht zweifelsfrei erkennen, wieweit diese TÃ¤tigkeiten dem neu massgebenden Zumutbarkeitsprofil noch entsprechen. Das gleiche gilt auch fÃ¼r die fÃ¼nf Arbeitsplatzdokumentationen, welche die Beschwerdegegnerin offenbar gestÃ¼tzt auf die Zumutbarkeitsbeurteilung von Dr. L.___ vom 2. April 2001 (Urk. 8/97) herausgesucht hat (Urk. 8/99/1-5). Auch hier ist insbesondere bei den beiden TÃ¤tigkeiten, die beidhÃ¤ndiges Bedienen von Maschinen erfordern (DAP Nr. 2996 und DAP Nr. 4549, Urk. 8/99/4 und Urk. 8/99/5), die Vereinbarkeit mit der Behinderung des BeschwerdefÃ¼hrers nicht klar erkenntlich. Da lediglich drei konkrete Stellen die VerhÃ¤ltnisse auf dem allgemeinen Arbeitsmarkt nach der hÃ¶chstrichterlichen Rechtsprechung nicht ausreichend zu reprÃ¤sentieren vermÃ¶gen (vgl. BGE 129 V 480 Erw. 4.2.2), ist es angezeigt, das zumutbare Invalideneinkommen nunmehr anhand der TabellenlÃ¶hne zu ermitteln, wie sie fÃ¼r die Zeit ab 1994 der vom Bundesamt fÃ¼r Statistik herausgegebenen Schweizerischen Lohnstrukturerhebung (LSE) zu entnehmen sind (vgl. BGE 126 V 76 f. Erw. 3b mit Hinweisen).</w:t>
      </w:r>
    </w:p>
    <w:p>
      <w:r>
        <w:t>Â Â Â Â Â Â Â Â  In der LSE 2000 (S. 31 Tabelle TA1) ist fÃ¼r Arbeitnehmer des Anforderungsniveaus 4 (einfache und repetitive TÃ¤tigkeiten) im Privaten Sektor ein Bruttomonatslohn von Fr. 4'437.-- angegeben (Lohn, Ã¼ber dem beziehungsweise unter dem sich 50 % aller Lohnangaben befinden [so genannter Zentralwert], unter anteilsmÃ¤ssiger BerÃ¼cksichtigung des 13. Monatslohnes und standardisiert auf 40 Wochenstunden). Umgerechnet auf die im Jahr 2000 betriebsÃ¼bliche wÃ¶chentliche Arbeitszeit von 41,8 Stunden (vgl. Die Volkswirtschaft 11-2005, S. 86, Tabelle B9.2) resultiert als Ausgangswert fÃ¼r das Invalideneinkommen ein Monatslohn von Fr. 4'637.-- beziehungsweise ein Jahreslohn von Fr. 55'644.-- (12 x Fr. 4'637.--). Nach der Rechtsprechung des EidgenÃ¶ssischen Versicherungsgerichts ist sodann durch eine gewisse Reduktion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rechtsprechungsgemÃ¤ss der BerÃ¼cksichtigung von weiteren persÃ¶nlichen und beruflichen Merkmalen, die sich auf die LohnhÃ¶he auswirken kÃ¶nnen, wie Alter, Dauer der BetriebszugehÃ¶rigkeit, NationalitÃ¤t oder Aufenthaltskategorie und BeschÃ¤ftigungsgrad (vgl. BGE 129 V 481 Erw. 4.2.3 mit Hinweisen). Aufgrund dessen, dass der BeschwerdefÃ¼hrer den linken Arm kaum mehr belasten sollte, ist er gegenÃ¼ber einem gesunden Mitarbeiter zweifellos deutlich eingeschrÃ¤nkt. Den Unterlagen Ã¼ber die beruflichen AbklÃ¤rungen der SVA, IV-Stelle (Urk. 26/1 und Urk. 26/2), ist allerdings zu entnehmen, dass der BeschwerdefÃ¼hrer in seinem Herkunftsland eine hÃ¶here Schule erfolgreich abgeschlossen hatte (vgl. die Schulbescheinigung in Urk. 26/1 S. 5 f.) und sich ausserdem in der Schweiz selber Computerkenntnisse angeeignet hat (vgl. den Lebenslauf in Urk. 26/1 S. 1). Im Bericht vom 29. Juni 2001 Ã¼ber die 50 % - TÃ¤tigkeit des BeschwerdefÃ¼hrers im Elektro-Recycling im Rahmen einer arbeitsmarktlichen Massnahme ist denn auch festgehalten, dass man dem BeschwerdefÃ¼hrer gerne auch Arbeiten im nicht handwerklichen Bereich Ã¼bertragen habe (Urk. 3 S. 2 = Urk. 26/1 S. 9). WÃ¤hrend sich die kÃ¶rperlichen EinschrÃ¤nkungen einkommensvermindernd auswirken, ist davon auszugehen, dass sich die Ã¼berdurchschnittlichen intellektuellen FÃ¤higkeiten des BeschwerdefÃ¼hrers in gewissem Mass auch bei der Verrichtung einer HilfsarbeitertÃ¤tigkeit positiv auf das mutmasslich erzielbare Invalideneinkommen auswirken. Die Vornahme des maximalen Abzuges von 25 % rechtfertigt sich daher nicht, sondern ein Abzug von 20 % erscheint unter BerÃ¼cksichtigung aller UmstÃ¤nde als angemessen. Daraus resultiert ein Jahresinvalideneinkommen von Fr. 44'515.--.</w:t>
      </w:r>
    </w:p>
    <w:p>
      <w:r>
        <w:t>2.5.3Â Â  FÃ¼r das Jahr 1999 hatte die Beschwerdegegnerin einen mutmasslichen Validenlohn von Fr. 56'932.20 ermittelt (vgl. das Berechnungsblatt vom 21. Juni 1999, Urk. 8/28). Dabei war sie von den Angaben in der Unfallmeldung vom 6. Juli 1998 ausgegangen, wonach der Monatslohn des BeschwerdefÃ¼hrers im Jahr 1998 Fr. 4'085.-- betragen hatte und der BeschwerdefÃ¼hrer zudem Anspruch auf einen 13. Monatslohn, eine monatliche Schichtzulage von Fr. 33.25, auf monatliche Kinderzulagen von Fr. 150.-- und auf eine monatliche Mitarbeiter-Partizipation von Fr. 100.-- hatte (Urk. 8/1). Den Monatslohn und die Schichtzulage hatte sie sodann aufgrund der Angaben des Personalchefs der Y.___ vom 26. Mai 1999 (Urk. 8/26) um 0,8 % erhÃ¶ht. Die Kinderzulagen sind allerdings wohl Bestandteil des versicherten Verdienstes nach Art. 15 UVG (vgl. Art. 22 Abs. 2 lit. b UVV), nicht aber Bestandteil des Valideneinkommens, da sie kein Erwerbseinkommen im Sinne von Art. 16 ATSG darstellen. Das Valideneinkommen betrug im Jahr 1999 daher richtigerweise nur Fr. 55'132.20 (Fr. 56'932.20 - Fr. 1'800.--). Unter BerÃ¼cksichtigung der NominallohnerhÃ¶hung von durchschnittlich 1,2 %, die die MÃ¤nnerlÃ¶hne vom Jahr 1999 auf das Jahr 2000 hin erfahren haben (vgl. die Publikation Lohnentwicklung 2003, S. 38, Tabelle T1.1.93), ergibt sich somit fÃ¼r das Jahr 2000 ein Jahresvalideneinkommen von Fr. 55'794.--.</w:t>
      </w:r>
    </w:p>
    <w:p>
      <w:r>
        <w:t>2.5.4Â Â  Aus der GegenÃ¼berstellung des Valideneinkommens von Fr. 55'794.-- und des Invalideneinkommens von Fr. 44'515.-- resultiert ein InvaliditÃ¤tsgrad von 20 %.</w:t>
      </w:r>
    </w:p>
    <w:p>
      <w:r>
        <w:t>2.6Â Â Â Â  Damit ist der angefochtene Einspracheentscheid vom 7. Mai 2004 in teilweiser Gutheissung der Beschwerde dahingehend zu Ã¤ndern, dass der BeschwerdefÃ¼hrer ab dem 1. Dezember 2000 Anspruch auf eine Invalidenrente auf der Basis eines InvaliditÃ¤tsgrades von 20 % hat.</w:t>
      </w:r>
    </w:p>
    <w:p>
      <w:r>
        <w:t>3.Â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den Zeitaufwand und die Barauslagen.</w:t>
      </w:r>
    </w:p>
    <w:p>
      <w:r>
        <w:t>Â Â Â Â Â Â Â Â  Unter BerÃ¼cksichtigung der massgeblichen Kriterien erscheint es als angemessen, dem BeschwerdefÃ¼hrer eine ProzessentschÃ¤digung von Fr. 2'700.-- (inklusive Barauslagen und Mehrwertsteuer) zuzusprechen.</w:t>
      </w:r>
    </w:p>
    <w:p>
      <w:r>
        <w:t>Das Gericht erkennt:</w:t>
      </w:r>
    </w:p>
    <w:p>
      <w:r>
        <w:t>1.Â Â Â Â Â Â Â Â  In teilweiser Gutheissung der Beschwerde wird der angefochtene Einspracheentscheid vom 7. Mai 2004 dahingehend geÃ¤ndert, dass der BeschwerdefÃ¼hrer ab dem 1. Dezember 2000 Anspruch auf eine Invalidenrente auf der Basis eines InvaliditÃ¤tsgrades von 20 % hat.</w:t>
      </w:r>
    </w:p>
    <w:p>
      <w:r>
        <w:t>2.Â Â Â Â Â Â Â Â  Das Verfahren ist kostenlos.</w:t>
      </w:r>
    </w:p>
    <w:p>
      <w:r>
        <w:t>3.Â Â Â Â Â Â Â Â  Die Beschwerdegegnerin wird verpflichtet, dem BeschwerdefÃ¼hrer eine ProzessentschÃ¤digung von Fr. 2'700.-- (inklusive Barauslagen und Mehrwertsteuer) zu bezahlen.</w:t>
      </w:r>
    </w:p>
    <w:p>
      <w:r>
        <w:t>4.Â Â Â Â Â Â Â Â  Zustellung gegen Empfangsschein an:</w:t>
      </w:r>
    </w:p>
    <w:p>
      <w:r>
        <w:t>- lic. iur. Georg Biedermann unter Beilage je einer Kopie von Urk. 26/8/1-3 (Akten aus Prozess Nr. IV.2005.01037)</w:t>
      </w:r>
    </w:p>
    <w:p>
      <w:r>
        <w:t>- Rechtsanwalt Dr. Beat Frischkopf unter Beilage je einer Kopie von Urk. 25 und Urk. 26/1-8 (Akten aus Prozess Nr. IV.2005.01037)</w:t>
      </w:r>
    </w:p>
    <w:p>
      <w:r>
        <w:t>- Bundesamt fÃ¼r Gesundheit</w:t>
      </w:r>
    </w:p>
    <w:p>
      <w:r>
        <w:t>- Sozialversicherungsanstalt des Kantons ZÃ¼rich (SVA), IV-Stelle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