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UV.2004.00175 vom 9. März 2005</w:t>
      </w:r>
    </w:p>
    <w:p>
      <w:r>
        <w:t>ZH Sozialversicherungsgericht, 2005-03-09, DE</w:t>
      </w:r>
    </w:p>
    <w:p>
      <w:r>
        <w:rPr>
          <w:b/>
        </w:rPr>
        <w:t xml:space="preserve">Quelle: </w:t>
      </w:r>
      <w:r>
        <w:t>https://mcp.opencaselaw.ch/entscheid/zh_sozialversicherungsgericht_UV.2004.00175</w:t>
      </w:r>
    </w:p>
    <w:p>
      <w:r>
        <w:t>FR: ZH_SOZIALVERSICHERUNGSGERICHT UV.2004.00175 du 9 mars 2005</w:t>
      </w:r>
    </w:p>
    <w:p>
      <w:r>
        <w:t>IT: ZH_SOZIALVERSICHERUNGSGERICHT UV.2004.00175 del 9 marzo 2005</w:t>
      </w:r>
    </w:p>
    <w:p>
      <w:pPr>
        <w:pStyle w:val="Heading2"/>
      </w:pPr>
      <w:r>
        <w:t>Erwägungen</w:t>
      </w:r>
    </w:p>
    <w:p>
      <w:r>
        <w:rPr>
          <w:b/>
        </w:rPr>
        <w:t>E. 2</w:t>
      </w:r>
    </w:p>
    <w:p>
      <w:r>
        <w:t>2.1Â Â Â Â  Laut Art. 42 des Bundesgesetzes Ã¼ber den Allgemeinen Teil des Sozialversicherungsrechts (ATSG) haben die Parteien im Sozialversicherungsverfahren Anspruch auf rechtliches GehÃ¶r (Satz 1).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129 II 504 Erw. 2.2, 127 I 56 Erw. 2b, 127 III 578 Erw. 2c, 126 V 131 Erw. 2b, 124 V 181 Erw. 1a, 375 Erw. 3b, je mit Hinweisen).</w:t>
      </w:r>
    </w:p>
    <w:p>
      <w:r>
        <w:t>Â Â Â Â Â Â Â Â  GemÃ¤ss Art. 52 Abs. 1 ATSG kann gegen VerfÃ¼gungen innerhalb von 30 Tagen bei der verfÃ¼genden Stelle Einsprache erhoben werden (1. Halbsatz).</w:t>
      </w:r>
    </w:p>
    <w:p>
      <w:r>
        <w:t>2.2Â Â Â Â  Nachdem die SUVA die VerfÃ¼gung vom 3. September 2003 erlassen hatte, beauftragte der BeschwerdefÃ¼hrer vorerst den Rechtsdienst Y.___ mit seiner Vertretung. Mit Schreiben vom 25. September 2003 sandte der Rechtsvertreter die Akten der Beschwerdegegnerin betreffend den der VerfÃ¼gung zugrunde liegenden Versicherungsfall zurÃ¼ck, erhob gleichzeitig vorsorgliche Einsprache gegen die VerfÃ¼gung und kÃ¼ndigte an, er werde die Einsprache bis 31. Oktober 2003 begrÃ¼nden (Urk. 8/91; zur MÃ¶glichkeit, dass das Schreiben vom 25. September 2003 tatsÃ¤chlich erst am 30. Oktober 2003 der SUVA Ã¼bermittelt und von dieser grosszÃ¼gigerweise akzeptiert wurde vgl. immerhin Urk. 8/92). Der Rechtsvertreter orientierte am 29. Oktober 2003 die Beschwerdegegnerin, dass das MandatsverhÃ¤ltnis mit dem BeschwerdefÃ¼hrer aufgelÃ¶st worden sei, jedoch die EinsprachebegrÃ¼ndung folgen werde (vgl. Urk. 8/90). Am 3. November 2003 erhob der Rechtsdienst der Winterthur-ARAG Rechtsschutz als neuer Rechtsvertreter begrÃ¼ndete Einsprache und ersuchte darin fÃ¼r den Fall der Nichtgutheissung der gestellten AntrÃ¤ge um Nachfristansetzung unter Zustellung der gesamten Unterlagen zwecks einlÃ¤sslicherer BegrÃ¼ndung (Urk. 8/94). Nachdem die Beschwerdegegnerin mit Schreiben vom 21. November 2003 dem neuen Rechtsvertreter den Namen der zustÃ¤ndigen Ansprechperson genannt (Urk. 8/95) und am 19. MÃ¤rz 2003 die IV Akten beigezogen (Urk. 8/96) hatte, erliess sie am 6. April 2004 den angefochtenen Einspracheentscheid, ohne zuvor dem neuen Rechtsvertreter die Akten zugestellt zu haben.</w:t>
      </w:r>
    </w:p>
    <w:p>
      <w:r>
        <w:t>2.3Â Â Â Â  Vorliegend verfÃ¼gte der erste Rechtsvertreter des BeschwerdefÃ¼hrers innerhalb der 30-tÃ¤gigen Einsprachefrist nach Art. 52 Abs. 1 ATSG Ã¼ber die gesamten Akten. Wenn dann zwei Tage vor Ende der selbst gesetzten Nachfrist zur EinsprachebegrÃ¼ndung ein Mandatswechsel stattfindet, so liegt es am BeschwerdefÃ¼hrer bzw. an dessen Rechtsvertreter, dafÃ¼r zu sorgen, dass der neue Vertreter rechtzeitig in den Besitz der Aktenkopien gelangt. Eine Verletzung des rechtlichen GehÃ¶rs liegt unter diesen UmstÃ¤nden nicht vor.</w:t>
      </w:r>
    </w:p>
    <w:p>
      <w:r>
        <w:rPr>
          <w:b/>
        </w:rPr>
        <w:t>E. 2.2</w:t>
      </w:r>
    </w:p>
    <w:p>
      <w:r>
        <w:t>Â Â Â  Die SUVA ersuchte in der Beschwerdeantwort vom 13. September 2004 um Abweisung der Beschwerde (Urk. 7). Mit VerfÃ¼gung vom 20. September 2004 zog das Gericht die Akten der EidgenÃ¶ssischen Invalidenversicherung in Sachen des BeschwerdefÃ¼hrers bei (Urk. 9). Nachdem dieser in der Replik vom 15. November 2004 (Urk. 15) und die Beschwerdegegnerin in der Duplik vom 16. Dezember 2004 (Urk. 18) an ihren AntrÃ¤gen festgehalten hatten, wurde der Schriftenwechsel mit VerfÃ¼gung vom 20. Dezember 2004 (Urk. 19) geschlossen.</w:t>
      </w:r>
    </w:p>
    <w:p>
      <w:r>
        <w:t>3.Â Â Â Â Â Â  Die Sozialversicherungsanstalt des Kantons ZÃ¼rich, IV-Stelle, sprach dem BeschwerdefÃ¼hrer mit VerfÃ¼gungen vom 17. Januar und 14. Februar 2003 rÃ¼ckwirkend ab 1. Februar 2002 eine ganze Rente der Invalidenversicherung auf der Basis eines InvaliditÃ¤tsgrades von 100 % samt Zusatzrente fÃ¼r den Ehegatten zu (Urk. 12/3, Urk. 12/5). Mit Schreiben vom 6. Februar 2004 teilte die IV-Stelle mit, die revisionsweise ÃberprÃ¼fung dieser Renten habe keine Ãnderung des InvaliditÃ¤tsgrades ergeben (Urk. 12/1).</w:t>
      </w:r>
    </w:p>
    <w:p>
      <w:r>
        <w:t>Â Â Â Â Â Â Â Â  Auf weitere Vorbringen der Parteien und auf die Akten wird, soweit notwendig, in den nachfolgenden ErwÃ¤gungen eingegangen.</w:t>
      </w:r>
    </w:p>
    <w:p>
      <w:r>
        <w:t>Das Gericht zieht in ErwÃ¤gung:</w:t>
      </w:r>
    </w:p>
    <w:p>
      <w:r>
        <w:t>1.Â Â Â Â Â Â  Zwischen den Parteien ist die HÃ¶he des InvaliditÃ¤tsgrades streitig, welcher der dem BeschwerdefÃ¼hrer ab 1. September 2003 zukommenden Invalidenrente der Unfallversicherung zugrunde liegt. Zudem rÃ¼gt der BeschwerdefÃ¼hrer, die Beschwerdegegnerin habe beim Erlass des angefochtenen Einspracheentscheides das rechtliche GehÃ¶r verletzt.</w:t>
      </w:r>
    </w:p>
    <w:p>
      <w:r>
        <w:rPr>
          <w:b/>
        </w:rPr>
        <w:t>E. 3</w:t>
      </w:r>
    </w:p>
    <w:p>
      <w:r>
        <w:t>3.1Â Â Â Â  GemÃ¤ss Art. 6 des Bundesgesetzes Ã¼ber die Unfallversicherung (UVG) werden - soweit das Gesetz nichts anderes bestimmt - die Versicherungsleistungen bei BerufsunfÃ¤llen, NichtberufsunfÃ¤llen und Berufskrankheiten gewÃ¤hrt (Abs. 1).</w:t>
      </w:r>
    </w:p>
    <w:p>
      <w:r>
        <w:rPr>
          <w:b/>
        </w:rPr>
        <w:t>E. 3.2</w:t>
      </w:r>
    </w:p>
    <w:p>
      <w:r>
        <w:t>3.2.1Â Â  Die versicherte Person hat nach Art. 18 Abs. 1 UVG Anspruch auf eine Invalidenrente, wenn sie infolge eines Unfalles zu mindestens 10 Prozent invalid (Art. 8 ATSG) wird. GemÃ¤ss Art. 19 Abs. 1 UVG entsteht der Rentenanspruch, wenn von der Fortsetzung der Ã¤rztlichen Behandlung keine namhafte Verbesserung des Gesundheitszustandes der versicherten Person erwartet werden kann und allfÃ¤llige Eingliederungsmassnahmen der Invalidenversicherung abgeschlossen sind.</w:t>
      </w:r>
    </w:p>
    <w:p>
      <w:r>
        <w:t>3.2.2Â Â  InvaliditÃ¤t ist die voraussichtlich bleibende oder lÃ¤ngere Zeit dauernde ganze oder teilweise ErwerbsunfÃ¤higkeit (Art. 8 Abs. 1 ATSG).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 in der bis 31. Dezember 2003 gÃ¼ltigen Fassung). ArbeitsunfÃ¤higkeit ist die durch eine BeeintrÃ¤chtigung der kÃ¶rperlichen oder geistigen Gesundheit bedingte, volle oder teilweise UnfÃ¤higkeit, im bisherigen Beruf oder Aufgabenbereich zumutbare Arbeit zu leisten. Bei langer Dauer wird auch die zumutbare TÃ¤tigkeit in einem anderen Beruf oder Aufgabenbereich berÃ¼cksichtigt (Art. 6 ATSG in der bis 31. Dezember 2003 gÃ¼ltigen Fassung).</w:t>
      </w:r>
    </w:p>
    <w:p>
      <w:r>
        <w:t>3.2.3Â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rPr>
          <w:b/>
        </w:rPr>
        <w:t>E. 3.3</w:t>
      </w:r>
    </w:p>
    <w:p>
      <w:r>
        <w:t>3.3.1Â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bzw.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bzw.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3.3.2Â Â  FÃ¼r die Beurteilung der Fragen des tatsÃ¤chlichen Vorliegens einer geltend gemachten GesundheitsschÃ¤digung, des natÃ¼rlichen Kausalzusammenhangs zwischen dem Unfallereignis und der GesundheitsstÃ¶rung und schliesslich der ArbeitsfÃ¤higkeit, die der versicherten Person trotz dieser GesundheitsbeeintrÃ¤chtigung verbleibt, sind VersicherungstrÃ¤ger und Gerichte auf Angaben in Ã¤rztlichen Expertisen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bei einander widersprechenden medizinischen Berichten der Prozess nicht erledigt werden, ohne das gesamte Beweismaterial zu wÃ¼rdigen und die GrÃ¼nde anzugeben, wieso auf die eine und nicht auf die andere medizinische These abgestellt wird. Dabei ist hinsichtlich des Beweiswertes eines Ã¤rztlichen Berichts entscheidend, ob dieser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FÃ¼hren die von Amtes wegen vorzunehmenden AbklÃ¤rungen die Verwaltung oder das Gericht bei pflichtgemÃ¤sser BeweiswÃ¼rdigung zur Ãberzeugung, ein bestimmter Sachverhalt sei als Ã¼berwiegend wahrscheinlich zu betrachten und es kÃ¶nnten weitere Beweismassnahmen an diesem feststehenden Ergebnis nichts mehr Ã¤ndern, so ist auf die Abnahme weiterer Beweise zu verzichten (antizipierte BeweiswÃ¼rdigung; Kieser, Das Verwaltungsverfahren in der Sozialversicherung, S. 212, Rz 450; KÃ¶lz/HÃ¤ner, Verwaltungsverfahren und Verwaltungsrechtspflege des Bundes, 2. Aufl. S. 39, Rz 111 und S. 117, Rz 320; Gygi, Bundesverwaltungsrechtspflege, 2. Aufl., S.</w:t>
      </w:r>
    </w:p>
    <w:p>
      <w:r>
        <w:t>274; vgl. auch BGE 122 II 469 Erw. 4a, 122 III 223 Erw. 3c, 120 Ib 229 Erw. 2b, 119 V 344 Erw. 3c mit Hinweis). In einem solchen Vorgehen liegt kein Verstoss gegen das rechtliche GehÃ¶r gemÃ¤ss Art. 29 Abs. 2 BV (SVR 2001 IV Nr. 10 S. 28 Erw. 4b; zu Art. 4 Abs. 1 aBV ergangene, weiterhin geltende Rechtsprechung: BGE 124 V 94 Erw. 4b, 122 V 162 Erw. 1d mit Hinweis).</w:t>
      </w:r>
    </w:p>
    <w:p>
      <w:r>
        <w:t>3.3.3Â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mit Hinweisen). Bei kÃ¶rperlichen GesundheitsschÃ¤den spielt die AdÃ¤quanz als rechtliche BeschrÃ¤nkung der aus dem natÃ¼rlichen Kausalzusammenhang sich ergebenden Haftung des Unfallversicherers praktisch keine Rolle, weil die Unfallversicherung auch fÃ¼r seltenste, schwerwiegendste Komplikationen haftet, welche nach der unfallmedizinischen Erfahrung im Allgemeinen gerade nicht einzutreten pflegen (BGE 118 V 291 Erw. 3a mit Hinweis).</w:t>
      </w:r>
    </w:p>
    <w:p>
      <w:r>
        <w:rPr>
          <w:b/>
        </w:rPr>
        <w:t>E. 3.4</w:t>
      </w:r>
    </w:p>
    <w:p>
      <w:r>
        <w:t>3.4.1Â Â  Nach Art. 16 ATSG wird fÃ¼r die Bestimmung des InvaliditÃ¤tsgrades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Â Â Â Â 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104 V 136 Erw. 2a und b, vgl. auch BGE 114 V 313 Erw. 3a, 128 V 30 Erw. 1).</w:t>
      </w:r>
    </w:p>
    <w:p>
      <w:r>
        <w:t>3.4.2Â Â  Da nach einer Erfahrungstatsache die versicherte Person im Gesundheitsfall zumeist die bisherige TÃ¤tigkeit weitergefÃ¼hrt hÃ¤tte, ist fÃ¼r der Ermittlung des Valideneinkommens in der Regel von der letzten BeschÃ¤ftigung auszugehen, die die versicherte Person vor Eintritt der GesundheitsschÃ¤digung ausgeÃ¼bt hat, und der damit erzielte Lohn der Teuerung sowie der realen Einkommensentwicklung bis zum Zeitpunkt des Rentenbeginns anzupassen (RKUV 1993 Nr. U 168 S. 100 Erw. 3b; AHI 2000 S. 303; 128 V 174).</w:t>
      </w:r>
    </w:p>
    <w:p>
      <w:r>
        <w:t>3.4.3Â Â  FÃ¼r die Bestimmung des trotz GesundheitsschÃ¤digung zumutbarerweise noch realisierbaren Einkommens (Invalideneinkommen) ist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sowie das Einkommen aus der Arbeitsleistung als angemessen und nicht als Soziallohn erscheint, gilt grundsÃ¤tzlich der von ihr tatsÃ¤chlich erzielte Verdienst als Invalidenlohn (BGE 126 V 76 Erw. 3b/aa mit Hinweisen, Urteil des EidgenÃ¶ssischen Versicherungsgerichtes vom 14. Februar 2002 in Sachen I., U 410/00).</w:t>
      </w:r>
    </w:p>
    <w:p>
      <w:r>
        <w:t>DemgegenÃ¼ber ist das Invalideneinkommen eine hypothetische GrÃ¶sse, wenn die versicherte Person die ihr auch mit Gesundheitsschaden verbliebene ArbeitsfÃ¤higkeit nicht mehr oder nicht in zumutbarer Weise verwertet und damit ein Einkommen erzielt (BGE 114 V 314 Erw. 3b). Indem das Gesetz beim Invalideneinkommen auf den ausgeglichenen Arbeitsmarkt Bezug nimmt, der unter Absehen konjunktureller und struktureller Ungleichgewichte einen FÃ¤cher unterschiedlicher Stellenangebote offen hÃ¤lt, grenzt es den Leistungsbereich der Rentenversicherungen von demjenigen der Arbeitslosenversicherung (BGE 110 V 276 Erw. 4b) sowie von Erwerbslosigkeit infolge weiterer invaliditÃ¤tsfremder GrÃ¼nde ab (AHI 1999 S. 238 f. Erw. 1). FÃ¼r die Bestimmung des hypothetischen Invalideneinkommens kÃ¶nnen praxisgemÃ¤ss entweder die LÃ¶hne von noch in Frage kommenden TÃ¤tigkeiten in verschiedenen Betrieben der Region der versicherten Person, welche in der Dokumentation Ã¼ber ArbeitsplÃ¤tze (DAP) erfasst sind, (RKUV 1999 Nr. U 343 S. 412 Erw. 4, BGE 129 V 472 ff.) oder die TabellenlÃ¶hne gemÃ¤ss der vom Bundesamt fÃ¼r Statistik herausgegebenen Schweizerischen Lohnstrukturerhebung (LSE) herangezogen werden. Im letzteren Fall ist auf die im Anhang der LSE enthaltene Statistik der LohnsÃ¤tze, genauer auf die standardisierten BruttolÃ¶hne der Tabellengruppe A, abzustellen. Dabei ist vom so genannten Medianwert auszugehen, der in der Regel tiefer liegt als das arithmetische Mittel, da er ausserordentlich hohe sowie ausserordentlich tiefe Werte nicht berÃ¼cksichtigt. Massgebend sind in erster Linie die LohnverhÃ¤ltnisse im privaten Sektor. Schliesslich gilt es zu berÃ¼cksichtigen, dass dieser Statistik generell eine Arbeitszeit von 40 Wochenstunden zugrunde liegt, welcher Wert tiefer liegt als die betriebsÃ¼bliche durchschnittliche Arbeitszeit der vergangenen Jahre. Daher ist der Medianlohn entsprechend der tatsÃ¤chlichen Durchschnittszeit des fraglichen Jahres hochzurechnen (vgl. BGE 126 V 77 f. Erw. 3b/bb, 124 V 322 Erw. 3b/aa; RKUV 2001 Nr. U 439 S. 347).</w:t>
      </w:r>
    </w:p>
    <w:p>
      <w:r>
        <w:rPr>
          <w:b/>
        </w:rPr>
        <w:t>E. 3.5</w:t>
      </w:r>
    </w:p>
    <w:p>
      <w:r>
        <w:t>3.5.1Â Â  Wie die Rechtsprechung wiederholt betont hat, stimmt der InvaliditÃ¤tsbegriff in der Invalidenversicherung mit demjenigen in der obligatorischen Unfallversicherung und der MilitÃ¤rversicherung grundsÃ¤tzlich Ã¼berein, weshalb die SchÃ¤tzung der InvaliditÃ¤t, auch wenn sie fÃ¼r jeden Versicherungszweig grundsÃ¤tzlich selbststÃ¤ndig vorzunehmen ist, mit Bezug auf den gleichen Gesundheitsschaden im Regelfall zum selben Ergebnis zu fÃ¼hren hat (BGE 119 V 470 Erw. 2b mit Hinweisen; vgl. auch BGE 127 V 135 Erw. 4d, 126 V 291 f. Erw. 2a, 123 V 271 Erw. 2a, je mit Hinweisen). Die Rechtsprechung hÃ¤lt hinsichtlich der InvaliditÃ¤tsbemessung an der koordinierenden Funktion des einheitlichen InvaliditÃ¤tsbegriffs in den verschiedenen Sozialversicherungszweigen fest (BGE 127 V 135 Erw. 4d, 126 V 292 f. Erw. 2c). Daher ist danach zu trachten, unterschiedliche InvaliditÃ¤tsannahmen verschiedener mit dem selben Fall befasster Versicherer zu vermeiden. Zwar darf sich ein Versicherer nicht ohne weitere eigene PrÃ¼fung mit der blossen Ãbernahme des von einem anderen Versicherer festgelegten InvaliditÃ¤tsgrades begnÃ¼gen, soll aber auf der anderen Seite die eigene InvaliditÃ¤tsbemessung auch nicht einfach vÃ¶llig unabhÃ¤ngig von bereits getroffenen Entscheiden anderer Versicherer festlegen (BGE 127 V 135 Erw. 4d, 126 V 293 Erw. 2d).</w:t>
      </w:r>
    </w:p>
    <w:p>
      <w:r>
        <w:t>Namentlich rechtskrÃ¤ftig abgeschlossene InvaliditÃ¤tsschÃ¤tzungen eines Versicherers mÃ¼ssen als Indiz fÃ¼r eine zuverlÃ¤ssige Beurteilung gewichtet und als solches in den Entscheidungsprozess erst spÃ¤ter verfÃ¼gender Versicherer miteinbezogen werden. Sie haben demnach keine absolute Bindungswirkung, jedoch die Vermutung der Richtigkeit fÃ¼r sich. Abweichungen von einer bereits rechtskrÃ¤ftig abgeschlossenen InvaliditÃ¤tsschÃ¤tzung kommen nur noch ausnahmsweise aus triftigen GrÃ¼nden in Frage, wobei an die BegrÃ¼ndung strenge Anforderungen zu stellen sind (BGE 126 V 294 Erw. 2d). Anlass fÃ¼r ein solches Abweichen kÃ¶nnen nebst den von der Rechtsprechung bereits bisher anerkannten GrÃ¼nden wie Rechtsfehler oder eine nicht vertretbare ErmessensausÃ¼bung (BGE 127 V 135 Erw. 4d, 126 V 292 Erw. 2b, 119 V 471 Erw. 2b) auch Ã¤usserst knappe und ungenaue AbklÃ¤rungen sowie kaum Ã¼berzeugende oder nicht sachgerechte Schlussfolgerungen des erstverfÃ¼genden Versicherers darstellen (BGE 126 V 294 Erw. 2d; Urteil des EidgenÃ¶ssischen Versicherungsgerichts vom 6. Februar 2002 in Sachen B., U 221/01).</w:t>
      </w:r>
    </w:p>
    <w:p>
      <w:r>
        <w:t>3.5.2Â Â  Das EidgenÃ¶ssische Versicherungsgericht hat seine Rechtsprechung betreffend die Koordination von Invalidenrenten der verschiedenen Sozialversicherungszweige jÃ¼ngst dahingehend prÃ¤zisiert, dass sich der Unfallversicherer die Vermutung der Richtigkeit der InvaliditÃ¤tseinschÃ¤tzung durch den erstverfÃ¼genden Invalidenversicherer nicht entgegen halten lassen muss (AHI 2004 S. 188 Erw. 5.2 am Ende).</w:t>
      </w:r>
    </w:p>
    <w:p>
      <w:r>
        <w:rPr>
          <w:b/>
        </w:rPr>
        <w:t>E. 4</w:t>
      </w:r>
    </w:p>
    <w:p>
      <w:r>
        <w:t>4.1Â Â Â Â  Vorab ist darauf hinzuweisen, dass nach Ã¼bereinstimmender Auffassung der beteiligten Ãrztinnen und Ãrzte das Unfallereignis vom 17. Juni 1999 zumindest eine Teilursache fÃ¼r die im Jahr 2001 beim BeschwerdefÃ¼hrer festgestellte Rotatorenmanschettenruptur ist. Demnach stellt diese GesundheitsstÃ¶rung eine SpÃ¤tfolge jenes Unfallereignisses dar, weshalb die Beschwerdegegnerin ihre Leistungspflicht fÃ¼r die Folgen der Rotatorenmanschettenruptur zu Recht bejaht hat.</w:t>
      </w:r>
    </w:p>
    <w:p>
      <w:r>
        <w:rPr>
          <w:b/>
        </w:rPr>
        <w:t>E. 4.2</w:t>
      </w:r>
    </w:p>
    <w:p>
      <w:r>
        <w:t>Â Â Â  Der BeschwerdefÃ¼hrer macht insbesondere geltend, die Beschwerdegegnerin habe im angefochtenen Einspracheentscheid einseitig auf die Beurteilung der ArbeitsfÃ¤higkeit durch Kreisarzt Dr. C.___ abgestellt und dabei namentlich die EinschÃ¤tzung vom 18. Dezember 2003 durch den behandelnden Arzt Dr. med. D.___, ___, Ã¼bergangen, wonach der BeschwerdefÃ¼hrer aufgrund der massiv reduzierten Belastbarkeit des rechten Arms hÃ¶chstens mehr eine angepasste TÃ¤tigkeit im Umfang von 20 % erledigen kÃ¶nne. Damit mÃ¼sse er auf dem Arbeitsmarkt tatsÃ¤chlich als vollstÃ¤ndig arbeitsunfÃ¤hig betrachtet werden (Urk. 3 = Urk. 12/8).</w:t>
      </w:r>
    </w:p>
    <w:p>
      <w:r>
        <w:t>4.3Â Â Â Â  Die Ãrztinnen oder Ãrzte der UniversitÃ¤tsklinik Balgrist attestierten dem BeschwerdefÃ¼hrer eine vollstÃ¤ndige ArbeitsunfÃ¤higkeit als Maurer, stellten aber zugleich fest, dass dieser hinsichtlich leichterer Arbeiten bis auf BrusthÃ¶he und ohne starke Beanspruchung der rechten Schulter zu mindestens 50 % arbeitsfÃ¤hig sei, weshalb die Arbeitssituation nochmals durch den Kreisarzt beurteilt werden mÃ¼sse (Urk. 8/67). Dr. C.___ bescheinigte dem BeschwerdefÃ¼hrer ebenfalls eine vollstÃ¤ndige ArbeitsunfÃ¤higkeit in seiner angestammten TÃ¤tigkeit als Maurer. Jedoch sei die rechte Schulter im Rahmen leichter, wechselbelastender TÃ¤tigkeiten einsetzbar, soweit bei Bewegungen im Umfang zwischen HÃ¼ft- und knapp Ã¼ber SchulterhÃ¶he eine Maximalbelastung von einem Kilogramm nicht Ã¼berschritten werde. Arbeiten auf tischhoher ArbeitsflÃ¤che mit Belastungen bis zwei Kilogramm und ohne schnelle, repetitive Bewegungen seien mÃ¶glich, vereinzelt auch Bewegungen vom Boden auf TischhÃ¶he mit derselben Belastung (Urk. 8/73). Ebenso fÃ¼hrte Dr. med. E.___, UniversitÃ¤tsklinik Balgrist, am 29. April 2002 aus, dass dem BeschwerdefÃ¼hrer zwar die angestammte MaurertÃ¤tigkeit nicht mehr zumutbar sei, jedoch fÃ¼r ihn eine Ã¼berwachende TÃ¤tigkeit ideal wÃ¤re, bei der er die rechte obere ExtremitÃ¤t nur bis BrusthÃ¶he gebrauchen und keine Gewichte von mehr als zwei Kilogramm heben mÃ¼sste (Urk. 8/46 = Urk. 12/10).</w:t>
      </w:r>
    </w:p>
    <w:p>
      <w:r>
        <w:t>4.4Â Â Â Â  Die Festlegung der dem BeschwerdefÃ¼hrer verbleibenden ArbeitsfÃ¤higkeit durch Dr. C.__ vermag nicht zu Ã¼berzeugen. Abgesehen davon, dass derselbe Arzt dem BeschwerdefÃ¼hrer noch am 5. Juni 2002 eine TÃ¤tigkeit in einer Ã¼berwachenden Funktion mit reduzierter Belastung zumutbar erachtet (Urk. 12/11) und am 18. August 2003 eine 50%ige ArbeitsfÃ¤higkeit in einer angepassten TÃ¤tigkeit ohne Belastung des rechten Armes attestiert hatte (Urk. 12/9), gehen aus dem Bericht vom 18. Dezember 2003 keine GrÃ¼nde hervor, wieso die verminderte Belastbarkeit des rechten Armes zu einer zeitlichen EinschrÃ¤nkung der ArbeitsfÃ¤higkeit des BeschwerdefÃ¼hrers in jeglicher TÃ¤tigkeit fÃ¼hren bzw. warum die zeitliche Belastbarkeit des BeschwerdefÃ¼hrers im Verlauf der letzten anderthalb Jahre derart abgenommen haben sollte. Daher ist vorliegend auch an die Rechtsprechung zu erinnern, wonach den Arztberichten von HausÃ¤rztinnen und HausÃ¤rzten insofern weniger Gewicht beizumessen ist, als diese mitunter geneigt sind, im Zweifelsfall zugunsten ihrer Patientinnen und Patienten auszusagen (vgl. BGE 125 V 353 Erw. 3b/cc). Ãberdies ist zu beachten, dass die Akten zahlreiche Anhaltspunkte fÃ¼r bewusstseinsnahe Motive und den subjektiven Unwillen des BeschwerdefÃ¼hrers zur Wiederaufnahme einer Arbeit enthalten (vgl. z.B. Urk. 8/73 S. 4, Urk. 8/82 S. 2, Urk. 8/23, Urk. 8/48).</w:t>
      </w:r>
    </w:p>
    <w:p>
      <w:r>
        <w:t>4.5Â Â Â Â  Der BeschwerdefÃ¼hrer beruft sich weiter darauf, dass die IV-Stelle eine vollstÃ¤ndige ArbeitsunfÃ¤higkeit erkannt habe. DiesbezÃ¼glich ist darauf zu verweisen, dass sich der Unfallversicherer nach der oben angefÃ¼hrten neueren Rechtsprechung die Vermutung der Richtigkeit der InvaliditÃ¤tsermittlung durch den erstverfÃ¼genden Invalidenversicherer nicht entgegen halten lassen muss. Daher erÃ¼brigt sich genauer zu prÃ¼fen, ob die InvaliditÃ¤tsbemessung im Rahmen der revisionsrechtlichen ÃberprÃ¼fung vom 6. Februar 2004 aufgrund hinreichender AbklÃ¤rungen vorgenommen wurde (Urk. 12/1 und Urk. 12/7).</w:t>
      </w:r>
    </w:p>
    <w:p>
      <w:r>
        <w:t>4.6Â Â Â Â  Zusammenfassend ist demnach festzuhalten, dass nach den einleuchtenden Darlegungen der Mehrheit der Ãrztinnen und Ãrzte, insbesondere jener von Kreisarzt Dr. C.___, der BeschwerdefÃ¼hrer in einer leidensangepassten, den rechten Arm nur beschrÃ¤nkt belastenden TÃ¤tigkeit im Umfang eines Vollzeitpensums arbeitsfÃ¤hig ist. Angesichts dieses Ergebnisses erÃ¼brigt sich die DurchfÃ¼hrung der beantragten weiteren Begutachtung des BeschwerdefÃ¼hrers.</w:t>
      </w:r>
    </w:p>
    <w:p>
      <w:r>
        <w:rPr>
          <w:b/>
        </w:rPr>
        <w:t>E. 5</w:t>
      </w:r>
    </w:p>
    <w:p>
      <w:r>
        <w:t>5.1Â Â Â Â  GemÃ¤ss den Angaben der ehemaligen Arbeitgeberin hÃ¤tte der BeschwerdefÃ¼hrer im Jahr 2003 auf der Grundlage von 2'112 betriebsÃ¼blichen Jahresarbeitsstunden sowie einem Grundlohn von Fr. 28.15 plus einem Gratifikationsanteil von Fr. 2.35 pro Stunde ein Bruttojahreseinkommen (ohne Kinder- und Familienzulagen) von Fr. 64'416.-- erzielt (Urk. 8/65, Urk. 8/76).</w:t>
      </w:r>
    </w:p>
    <w:p>
      <w:r>
        <w:t>5.2Â Â Â Â  Zwecks Ermittlung des Invalideneinkommens, das der BeschwerdefÃ¼hrer mit einer ganztÃ¤gigen, den rechten Arm schonenden TÃ¤tigkeit auf dem ausgeglichenen Arbeitsmarkt erzielen kÃ¶nnte, sind die TabellenlÃ¶hne der Schweizerischen Lohnstrukturerhebung heranzuziehen. Laut Tabelle TA 1 der LSE 2002 (Bundesamt fÃ¼r Statistik, Die schweizerische Lohnstrukturerhebung 2002, Neuenburg 2004, S. 43) betrug im privaten Sektor der monatliche Bruttolohn (Medianwert und unter Einrechnung allfÃ¤lliger dreizehnter MonatslÃ¶hne) fÃ¼r einfache und repetitive Arbeiten, welche die dem BeschwerdefÃ¼hrer zumutbaren TÃ¤tigkeiten umfassen, im Jahre 2002 bei 40 Wochenarbeitsstunden fÃ¼r MÃ¤nner Fr. 4'557.--. Angepasst an die NominallohnerhÃ¶hung von 1,4 % bis ins Jahr 2003 (Die Volkswirtschaft 1/2005, S. 103, Tabelle B.10.2) und die durchschnittliche betriebsÃ¼bliche wÃ¶chentliche Arbeitszeit ab dem Jahre 2002 von 41,7 Stunden (Die Volkswirtschaft a.a.O., S. 102, Tabelle B.9.2) wÃ¼rde der Verdienst des BeschwerdefÃ¼hrers im Jahr 2003 monatlich Fr. 4'817.18 (Fr. 4'557.-- x 1,014 x 41,7/40) und jÃ¤hrlich Fr. 57'806.20 betragen. Die Beschwerdegegnerin hat hiervon einen leidensbedingten Abzug von 25 % vorgenommen, was angesichts der Tatsache, dass der BeschwerdefÃ¼hrer zuletzt als Schwerarbeiter tÃ¤tig war und nun bloss mehr im Rahmen einer leichteren Hilfsarbeit eingesetzt werden kann, sowie der EinschrÃ¤nkung im Gebrauch seines rechten Armes angemessen erscheint. Demnach resultiert im Ergebnis ein Invalideneinkommen des BeschwerdefÃ¼hrers in der jÃ¤hrlichen HÃ¶he von Fr. 43'354.65.</w:t>
      </w:r>
    </w:p>
    <w:p>
      <w:r>
        <w:t>5.3Â Â Â Â  Aus der GegenÃ¼berstellung des Einkommens mit Behinderung von Fr. 43'354.65 und desjenigen ohne Behinderung von Fr. 64'416.-- ergibt sich ein invaliditÃ¤tsbedingter Einkommensverlust von Fr. 21'061.35, was einem InvaliditÃ¤tsgrad von 32,7 % und aufgerundet von 33 % entspricht.</w:t>
      </w:r>
    </w:p>
    <w:p>
      <w:r>
        <w:rPr>
          <w:b/>
        </w:rPr>
        <w:t>E. 6</w:t>
      </w:r>
    </w:p>
    <w:p>
      <w:r>
        <w:t>Â Â Â Â Â  Demnach erweist sich die Beschwerde als in jeder Hinsicht unbegrÃ¼ndet, weshalb sie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Winterthur-ARAG Rechtsschutz</w:t>
      </w:r>
    </w:p>
    <w:p>
      <w:r>
        <w:t>- Rechtsanwalt Dr. Beat Frischkopf</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