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UV.2004.00173 vom 28. September 2004</w:t>
      </w:r>
    </w:p>
    <w:p>
      <w:r>
        <w:t>ZH Sozialversicherungsgericht, 2004-09-28, DE</w:t>
      </w:r>
    </w:p>
    <w:p>
      <w:r>
        <w:rPr>
          <w:b/>
        </w:rPr>
        <w:t xml:space="preserve">Quelle: </w:t>
      </w:r>
      <w:r>
        <w:t>https://mcp.opencaselaw.ch/entscheid/zh_sozialversicherungsgericht_UV.2004.00173</w:t>
      </w:r>
    </w:p>
    <w:p>
      <w:r>
        <w:t>FR: ZH_SOZIALVERSICHERUNGSGERICHT UV.2004.00173 du 28 septembre 2004</w:t>
      </w:r>
    </w:p>
    <w:p>
      <w:r>
        <w:t>IT: ZH_SOZIALVERSICHERUNGSGERICHT UV.2004.00173 del 28 settembre 2004</w:t>
      </w:r>
    </w:p>
    <w:p>
      <w:pPr>
        <w:pStyle w:val="Heading2"/>
      </w:pPr>
      <w:r>
        <w:t>Erwägungen</w:t>
      </w:r>
    </w:p>
    <w:p>
      <w:r>
        <w:rPr>
          <w:b/>
        </w:rPr>
        <w:t>E. 1</w:t>
      </w:r>
    </w:p>
    <w:p>
      <w:r>
        <w:t>1.1Â Â Â Â  GemÃ¤ss Art. 43 Abs. 1 Satz 1 des Bundesgesetzes Ã¼ber den Allgemeinen Teil des Sozialversicherungsrechts (ATSG) prÃ¼ft der VersicherungstrÃ¤ger die Begehren, nimmt die notwendigen AbklÃ¤rungen von Amtes wegen vor und holt die erforderlichen AuskÃ¼nfte ein. Das sozialversicherungsrechtliche Verwaltungsverfahren wie auch das Verwaltungsgerichtsbeschwerdeverfahren sind mithin vom Untersuchungsgrundsatz beherrscht, indem Verwaltung und Sozialversicherungsgericht von sich aus fÃ¼r die richtige und vollstÃ¤ndige AbklÃ¤rung des Sachverhaltes zu sorgen haben (BGE 122 V 158 Erw. 1a mit Hinweisen).</w:t>
      </w:r>
    </w:p>
    <w:p>
      <w:r>
        <w:t>1.2Â Â Â Â  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1.3Â Â Â Â  Als ordentlichem Rechtsmittel kommt der Beschwerde nach Art. 56 ATSG Devolutiveffekt zu. Die formgÃ¼ltige Beschwerdeerhebung begrÃ¼ndet die ZustÃ¤ndigkeit des kantonalen Gerichts, Ã¼ber das im angefochtenen Einspracheentscheid geregelte RechtsverhÃ¤ltnis zu entscheiden. Somit verliert die Verwaltung die Herrschaft Ã¼ber den Streitgegenstand, und zwar insbesondere auch in Bezug auf die tatsÃ¤chlichen VerfÃ¼gungs- und Entscheidungsgrundlagen. Die Beschwerdeinstanz hat den rechtserheblichen Sachverhalt von Amtes wegen zu ermitteln und ist nicht an die Begehren der Parteien gebunden (Art. 61 lit. c und d ATSG). Folgerichtig ist es der Verwaltung grundsÃ¤tzlich verwehrt, nach Einreichung des Rechtsmittels weitere oder zusÃ¤tzliche AbklÃ¤rungen vorzunehmen, soweit sie den Streitgegenstand betreffen und auf eine allfÃ¤llige Ãnderung des angefochtenen Einspracheentscheides durch Erlass eines neuen abzielen. Die gegenteilige Auffassung hat eine Vermengung von Administrativ- und erstinstanzlichem Beschwerdeverfahren zur Folge. Es bliebe diesfalls unklar, welchen beweisrechtlichen Regeln die lite pendente durch die Verwaltung angeordneten AbklÃ¤rungsmassnahmen unterworfen sind und Ã¼berhaupt, wie sich die Rechtsstellung der versicherten Person im Verfahren bestimmt (BGE 127 V 231 f. Erw. 2b/aa.)</w:t>
      </w:r>
    </w:p>
    <w:p>
      <w:r>
        <w:t>Â Â Â Â Â Â Â Â  Das Prinzip des Devolutiveffektes des Rechtsmittels erleidet insofern eine Ausnahme, als gestÃ¼tzt auf Art. 53 Abs. 3 ATSG die SUVA die angefochtene VerfÃ¼gung bis zu ihrer Vernehmlassung in WiedererwÃ¤gung ziehen kann. In diesem Rahmen sind AbklÃ¤rungsmassnahmen der Verwaltung lite pendente nicht schlechthin ausgeschlossen. Hinter dieser Ausnahmeregelung steht der Gedanke der ProzessÃ¶konomie im Sinne der Vereinfachung des Verfahrens. So sind punktuelle AbklÃ¤rungen in aller Regel zulÃ¤ssig, nicht aber eine medizinische Begutachtung oder vergleichbare Beweismassnahmen (vgl. BGE 127 V 232 f. Erw. 2b/bb).</w:t>
      </w:r>
    </w:p>
    <w:p>
      <w:r>
        <w:t>2.Â Â Â Â Â Â  Die SUVA fÃ¼hrte zur BegrÃ¼ndung des Sistierungsgesuchs aus, die Beurteilung des komplexen Falles gestalte sich trotz diverser spezialÃ¤rztlicher und kreisÃ¤rztlicher Beurteilungen sowie zweier Berichte der C.___ als schwierig, weshalb die Sudeck-Problematik, der Tremor und der Psychostatus des BeschwerdefÃ¼hrers weiter abzuklÃ¤ren seien (Urk. 7, 8).</w:t>
      </w:r>
    </w:p>
    <w:p>
      <w:r>
        <w:rPr>
          <w:b/>
        </w:rPr>
        <w:t>E. 3</w:t>
      </w:r>
    </w:p>
    <w:p>
      <w:r>
        <w:t>3.1Â Â Â Â  Zu beurteilen ist das Sistierungsbegehren der SUVA zwecks DurchfÃ¼hrung weiterer medizinischer AbklÃ¤rungen.</w:t>
      </w:r>
    </w:p>
    <w:p>
      <w:r>
        <w:t>3.2Â Â Â Â  Die im Recht liegenden Akten zeigen folgendes Bild Ã¼ber den Gesundheitszustand des BeschwerdefÃ¼hrers:</w:t>
      </w:r>
    </w:p>
    <w:p>
      <w:r>
        <w:t>Â Â Â Â Â Â Â Â  Unmittelbar nach dem Unfallereignis wurde der BeschwerdefÃ¼hrer am 23. Februar 2002 im B.___ operativ versorgt, wobei die Arteria ulnaris und der Nervus ulnaris verbunden und wiederhergestellt wurden. Bereits tags darauf konnte er aus der Spitalbehandlung entlassen werden, wobei eine gÃ¤nzliche ArbeitsunfÃ¤higkeit fÃ¼r die nÃ¤chsten zehn bis zwÃ¶lf Wochen attestiert wurde (Urk. 9/5, 9/8).</w:t>
      </w:r>
    </w:p>
    <w:p>
      <w:r>
        <w:t>Â Â Â Â Â Â Â Â  AnlÃ¤sslich der Nachuntersuchung vom 28. Mai 2002 im B.___ zeigte sich immer noch eine massive FunktionseinschrÃ¤nkung der Hand, die mit einer aufgetretenen Sudeck-Symptomatik in Zusammenhang gebracht wurde. Mittels medikamentÃ¶ser Therapie konnte eine deutliche Verbesserung der Morbus Sudeck-Symptome erreicht werden (Urk. 9/11).</w:t>
      </w:r>
    </w:p>
    <w:p>
      <w:r>
        <w:t>Â Â Â Â Â Â Â Â  Im Bericht Ã¼ber die Physiotherapie vom 22. August 2002 wurde erstmals ein belastungsabhÃ¤ngiges starkes Zittern der Hand beschrieben (Urk. 9/23), das der Kreisarzt Dr. G.___ anlÃ¤sslich der Untersuchung vom 27. August 2002 bestÃ¤tigte, und den BeschwerdefÃ¼hrer deshalb fÃ¼r ein intensives Funktionstraining in der C.___ anmeldete (Urk. 9/21).</w:t>
      </w:r>
    </w:p>
    <w:p>
      <w:r>
        <w:t>Â Â Â Â Â Â Â Â  Dort wurde in somatischer Hinsicht ein CRPS (complex regional pain syndrome) vom Typ II diagnostiziert. Die Symptomatik bilde sich jedoch zurÃ¼ck, so dass die trophischen StÃ¶rungen nicht mehr ausgeprÃ¤gt seien. Es bestÃ¼nden noch ein WÃ¤rmegefÃ¼hl und brennende Schmerzen in der ganzen rechten Hand mit Ausstrahlung in den Unterarm. Zudem sei eine deutliche sensomotorische LÃ¤hmung des Nervus ulnaris feststellbar. Auffallend sei jedoch das massive, grobe Zittern der ganzen rechten Hand, das zum Teil bereits in Ruhe, vor allem aber belastungsabhÃ¤ngig auftrete.</w:t>
      </w:r>
    </w:p>
    <w:p>
      <w:r>
        <w:t>Â Â Â Â Â Â Â Â  Das Zittern und die massiven Schmerzen wÃ¼rden zumindest teilweise einer dissoziativen StÃ¶rung entsprechen. Eine dissoziative StÃ¶rung konnte jedoch anlÃ¤sslich des psychosomatischen Konsiliums nicht eindeutig diagnostiziert werden (Urk. 9/29).</w:t>
      </w:r>
    </w:p>
    <w:p>
      <w:r>
        <w:t>Â Â Â Â Â Â Â Â  Auch Kreisarzt Dr. med. D.___, Facharzt fÃ¼r Chirurgie, konnte anlÃ¤sslich der Untersuchung vom 10. Dezember 2002 das massive Zittern aufgrund der erlittenen Verletzungen nicht erklÃ¤ren und empfahl zum Ausschluss einer somatischen StÃ¶rung eine neurologische Untersuchung und zur Objektivierung des CRPS einen RÃ¶ntgenuntersuch (Urk. 9/36).</w:t>
      </w:r>
    </w:p>
    <w:p>
      <w:r>
        <w:t>Â Â Â Â Â Â Â Â  Der RÃ¶ntgenuntersuch vom 15. Januar 2003 zeigte keine fleckfÃ¶rmige, sondern einzig eine diffuse leichtgradige Demineralisation des rechten Handskelettes. GemÃ¤ss der EinschÃ¤tzung des Radiologen Dr. med. I.___ sei dieser Befund eher mit einer InaktivitÃ¤tsosteoporose als mit einem Morbus Sudeck im Bereich des Knochen vereinbar (Urk. 9/39).</w:t>
      </w:r>
    </w:p>
    <w:p>
      <w:r>
        <w:t>Â Â Â Â Â Â Â Â  Wegen des grobschlÃ¤chtigen Zitterns der rechten Hand konnte Dr. med. E.___, Facharzt fÃ¼r Neurologie, keine angemessene neurologische Untersuchung durchfÃ¼hren. Das klinische Zustandsbild sei geprÃ¤gt von Schmerzen und einem wechselnd ausgeprÃ¤gten, zum Teil schlagenden Tremor. Nachweisbar komme es immer wieder zu blitzartigen Schmerzen in das Ulnarisgebiet. Die darÃ¼ber hinaus unverÃ¤ndert angegebenen Schmerzen wÃ¼rden sich hingegen nicht verbindlich zuordnen lassen. Beim Tremor handle es sich sicher um eine funktionelle StÃ¶rung, die weitgehend unbewusst geschehe und Ausdruck einer KonversionsstÃ¶rung sei (Urk. 9/40).</w:t>
      </w:r>
    </w:p>
    <w:p>
      <w:r>
        <w:t>4.Â Â Â Â Â Â</w:t>
      </w:r>
    </w:p>
    <w:p>
      <w:r>
        <w:t>4.1Â Â Â Â  Beim Complex regional pain syndrome Typ I (Morbus Sudeck) oder Typ II (Kausalgie) handelt es sich um eine chronische neurologische Erkrankung, die nach einer Weichteil- oder Nervenverletzung auftreten kann und medizinisch nur schwierig zu erfassen ist (vgl. Debrunner; OrthopÃ¤die, OrthopÃ¤dische Chirurgie; 4., vollstÃ¤ndig neu beurteilte Auflage; Bern, GÃ¶ttingen, Toronto, Seatle 2002; S. 695; Pschyrembel, Klinisches WÃ¶rterbuch; 259 Auflage; Berlin, New York 2002; S. 1421). Wie dem Bericht Ã¼ber die kreisÃ¤rztliche Untersuchung vom 10. Dezember 2002 zu entnehmen ist, konnte damals immer noch ein Persistieren der entsprechenden Symptome festgestellt werden (Urk. 9/36). Aufgrund des Verdachts auf eine dissoziative StÃ¶rung erachtete der Kreisarzt eine neurologische Beurteilung der Problematik als notwendig, um dadurch eine kÃ¶rperliche Ursache der Beschwerden ganz auszuschliessen. Eine eingehende neurologische Untersuchung konnte indessen aufgrund der Reaktionen des BeschwerdefÃ¼hrers nicht durchgefÃ¼hrt werden (Urk. 9/40), weshalb eine somatische StÃ¶rung weder bestÃ¤tigt noch ausgeschlossen werden kann. Anderseits konnten die Beschwerden auch nicht eindeutig einer dissoziativen StÃ¶rung (=KonversionsstÃ¶rung) zugeordnet werden (Urk. 9/29). Der Beurteilung durch Dr. E.___, der die Beschwerden und insbesondere den Tremor auf eine dissoziative StÃ¶rung zurÃ¼ckgefÃ¼hrt hat, kann daher nicht ohne weiteres gefolgt werden, zumal dieser Arzt mangels eines eindeutigen neurologischen Befundes und ohne eingehende psychiatrische Exploration auf eine psychische StÃ¶rung schloss.</w:t>
      </w:r>
    </w:p>
    <w:p>
      <w:r>
        <w:t>Â Â Â Â Â Â Â Â  Demnach lassen sich die geklagten Beschwerden nach den vorliegenden medizinischen Berichten weder somatisch noch psychisch erklÃ¤ren.</w:t>
      </w:r>
    </w:p>
    <w:p>
      <w:r>
        <w:t>4.2Â Â Â Â  Trotz diverser spezialÃ¤rztlicher und kreisÃ¤rztlicher Beurteilungen sowie zweier Berichte der C.___ erweist sich der medizinische Sachverhalt nicht als hinreichend abgeklÃ¤rt. Die Beschwerden des Versicherten lassen sich weder eindeutig zuordnen, noch kann aufgrund der medizinischen Berichte davon ausgegangen werden, dass sie vorwiegend psychisch bedingt sind und damit mit Ã¼berwiegender Wahrscheinlichkeit kein Kausalzusammenhang zwischen den geklagten Beschwerden und dem Unfallereignis mehr besteht.</w:t>
      </w:r>
    </w:p>
    <w:p>
      <w:r>
        <w:t>Â Â Â Â Â Â Â Â  Der Sachverhalt ist daher sowohl in somatischer Hinsicht als auch in Bezug auf eine mÃ¶gliche psychische BeeintrÃ¤chtigung weiter abzuklÃ¤ren.</w:t>
      </w:r>
    </w:p>
    <w:p>
      <w:r>
        <w:t>5.Â Â Â Â Â Â</w:t>
      </w:r>
    </w:p>
    <w:p>
      <w:r>
        <w:t>5.1Â Â Â Â  Da die SUVA in diesem Zusammenhang weitere medizinische AbklÃ¤rungen vornehmen will, es sich dabei aber um AbklÃ¤rungen von ungewisser zeitlicher Dauer handelt, kann bezÃ¼glich der beantragten Sistierung nicht mehr von einer richterlich zu fÃ¶rdernder ProzessÃ¶konomie gesprochen werden, namentlich nicht im Vergleich zu einem rasch zu fÃ¤llenden RÃ¼ckweisungsentscheid, der verfahrensmÃ¤ssig klare VerhÃ¤ltnisse schafft (BGE 127 V 233 Erw. 2b/bb).</w:t>
      </w:r>
    </w:p>
    <w:p>
      <w:r>
        <w:t>Â Â Â Â Â Â Â Â  Demnach ist der Antrag auf Sistierung des Verfahrens abzuweisen und die Beschwerde in dem Sinne gutzuheissen, dass der angefochtene Einspracheentscheid vom 27. April 2004 aufzuheben und die Sache zur DurchfÃ¼hrung der notwendigen AbklÃ¤rungen an die Beschwerdegegnerin zurÃ¼ckzuweisen ist.</w:t>
      </w:r>
    </w:p>
    <w:p>
      <w:r>
        <w:t>5.2Â Â Â Â  Da die Sache an die SUVA zurÃ¼ckzuweisen ist, damit sie den medizinischen Sachverhalt weiter abklÃ¤re und danach neu verfÃ¼ge, erÃ¼brigt es sich, die geltend gemachten formellen MÃ¤ngel im Einspracheentscheid (Urk. 1) nÃ¤her zu prÃ¼fen.</w:t>
      </w:r>
    </w:p>
    <w:p>
      <w:r>
        <w:t>6.Â Â Â Â Â Â  Nach stÃ¤ndiger Rechtsprechung gilt die RÃ¼ckweisung der Sache an die Verwaltung zur weiteren AbklÃ¤rung und neuen VerfÃ¼gung als vollstÃ¤ndiges Obsiegen (vgl. ZAK 1987 S. 268 f. Erw. 5 mit Hinweisen), weshalb der vertretene BeschwerdefÃ¼hrer nach Art. 61 lit. g ATSG Anspruch auf eine ProzessentschÃ¤digung hat. Der unentgeltliche Rechtsvertreter des BeschwerdefÃ¼hrers macht in der Kostennote vom 6. September 2004 (Urk. 10) einen Aufwand von 14,25 Stunden und Barauslagen von Fr. 38.80 geltend, was der Sache angemessen scheint. Beim gerichtsÃ¼blichen Stundenansatz von Fr. 200.-- zuzÃ¼glich Mehrwertsteuer von 7,6 % resultiert somit eine ProzessentschÃ¤digung von Fr. 3'108.--.</w:t>
      </w:r>
    </w:p>
    <w:p>
      <w:r>
        <w:t>Das Gericht beschliesst:</w:t>
      </w:r>
    </w:p>
    <w:p>
      <w:r>
        <w:t>Â Â Â Â Â Â Â Â Â Â  Das Begehren um Sistierung des Verfahrens wird abgewiesen.</w:t>
      </w:r>
    </w:p>
    <w:p>
      <w:r>
        <w:t>und erkennt sodann:</w:t>
      </w:r>
    </w:p>
    <w:p>
      <w:r>
        <w:t>1.Â Â Â Â Â Â Â Â  Die Beschwerde wird in dem Sinne gutgeheissen, dass der angefochtene Einspracheentscheid vom 27. April 2004 aufgehoben und die Sache an die Schweizerische Unfallversicherungsanstalt zurÃ¼ckgewiesen wird, damit sie nach DurchfÃ¼hrung der notwendigen AbklÃ¤rungen im Sinne der ErwÃ¤gungen neu verfÃ¼ge.</w:t>
      </w:r>
    </w:p>
    <w:p>
      <w:r>
        <w:t>2.Â Â Â Â Â Â Â Â  Das Verfahren ist kostenlos.</w:t>
      </w:r>
    </w:p>
    <w:p>
      <w:r>
        <w:t>3.Â Â Â Â Â Â Â Â  Die Beschwerdegegnerin wird verpflichtet dem unentgeltlichen Rechtsvertreter des BeschwerdefÃ¼hrers, Rechtsanwalt Dr. Geisseler, ZÃ¼rich, eine ProzessentschÃ¤digung von Fr. 3'108.-- (inkl. Mehrwertsteuer und Barauslagen) zu bezahlen.</w:t>
      </w:r>
    </w:p>
    <w:p>
      <w:r>
        <w:t>4.Â Â Â Â Â Â Â Â  Zustellung gegen Empfangsschein an:</w:t>
      </w:r>
    </w:p>
    <w:p>
      <w:r>
        <w:t>- Rechtsanwalt Dr. Robert Geisseler unter Beilage von Urk. 7 und 8</w:t>
      </w:r>
    </w:p>
    <w:p>
      <w:r>
        <w:t>- Schweizerische Unfallversicherungsanstalt unter Beilage einer Kopie von Urk. 10</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