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UV.2004.00149 vom 22. Februar 2005</w:t>
      </w:r>
    </w:p>
    <w:p>
      <w:r>
        <w:t>ZH Sozialversicherungsgericht, 2005-02-22, DE</w:t>
      </w:r>
    </w:p>
    <w:p>
      <w:r>
        <w:rPr>
          <w:b/>
        </w:rPr>
        <w:t xml:space="preserve">Quelle: </w:t>
      </w:r>
      <w:r>
        <w:t>https://mcp.opencaselaw.ch/entscheid/zh_sozialversicherungsgericht_UV.2004.00149</w:t>
      </w:r>
    </w:p>
    <w:p>
      <w:r>
        <w:t>FR: ZH_SOZIALVERSICHERUNGSGERICHT UV.2004.00149 du 22 février 2005</w:t>
      </w:r>
    </w:p>
    <w:p>
      <w:r>
        <w:t>IT: ZH_SOZIALVERSICHERUNGSGERICHT UV.2004.00149 del 22 febbraio 2005</w:t>
      </w:r>
    </w:p>
    <w:p>
      <w:pPr>
        <w:pStyle w:val="Heading2"/>
      </w:pPr>
      <w:r>
        <w:t>Erwägungen</w:t>
      </w:r>
    </w:p>
    <w:p>
      <w:r>
        <w:rPr>
          <w:b/>
        </w:rPr>
        <w:t>E. 4</w:t>
      </w:r>
    </w:p>
    <w:p>
      <w:r>
        <w:t>4.1Â Â Â Â  Im Formular betreffend die medizinische Beurteilung der Arbeitsbelastbarkeit beurteilte Dr. med. B.___, Hausarzt des BeschwerdefÃ¼hrers (Urk. 9/13 S. 2), am 13. Mai 2003 zuhanden der Sozialversicherungsanstalt des Kantons ZÃ¼rich die physischen Funktionen des BeschwerdefÃ¼hrers wie folgt: Zumutbar sei das Heben und Tragen von mittleren (10-25 kg) und schweren bis sehr schweren (25 bis Ã¼ber 45 kg) Lasten bis LendenhÃ¶he sowie das Heben Ã¼ber BrusthÃ¶he nicht. Sehr leichte Lasten (bis 5 kg) kÃ¶nne der BeschwerdefÃ¼hrer manchmal (eine halbe bis knapp 3 Stunden am Tag), leichte Lasten (5-10 kg) kÃ¶nne er selten (bis zirka eine halbe Stunde am Tag) bis LendenhÃ¶he heben und tragen. Das leichte und feinmotorische Hantieren mit Werkzeugen sowie Handrotationen seien ihm oft (3 bis rund 5 Â¼ Stunden am Tag) zumutbar. Arbeit Ã¼ber KopfhÃ¶he sei nie, Knien und Kniebeuge selten mÃ¶glich. Vorgeneigtes Sitzen und Stehen sei oft zumutbar, ebenso lÃ¤nger dauerndes Sitzen und Stehen. Das Gehen bis und Ã¼ber 50 Meter sei oft mÃ¶glich; das Gehen auf langen Strecken, unebenem GelÃ¤nde und das Treppen steigen manchmal, Leitern steigen nie mÃ¶glich. Der BeschwerdefÃ¼hrer sei rechtsdominant, die BeidhÃ¤ndigkeit eingeschrÃ¤nkt (Urk. 3/3 S. 1). Eine behinderungsangepasste TÃ¤tigkeit sei dem BeschwerdefÃ¼hrer ganztags zumutbar (Urk. 3/3 S. 2).</w:t>
      </w:r>
    </w:p>
    <w:p>
      <w:r>
        <w:rPr>
          <w:b/>
        </w:rPr>
        <w:t>E. 4.2</w:t>
      </w:r>
    </w:p>
    <w:p>
      <w:r>
        <w:t>Mit Bericht vom 19. Mai 2003 (Urk. 9/41) fÃ¼hrte SUVA-Kreisarzt Dr. med. D.___, Facharzt fÃ¼r Chirurgie FMH, nach Vornahme einer Beweglichkeits- und Kraftbeurteilung (Urk. 9/41 S. 2) aus, dass beim BeschwerdefÃ¼hrer mÃ¤ssige Ruhe- und Belastungsschmerzen der linken Schulter bei mÃ¤ssiger BewegungseinschrÃ¤nkung in Elevation und Abduktion bestÃ¼nden. Es habe keine ArbeitsfÃ¤higkeit in seiner ursprÃ¼nglichen TÃ¤tigkeit als Maschinist und Bauarbeiter erreicht werden kÃ¶nnen. Wechselbelastende TÃ¤tigkeiten fÃ¼r die linke Schulter, eine Maximalbelastung Boden bis HÃ¼fte von 5 kg, vereinzelt Ã¼ber die HÃ¼fte bis SchulterhÃ¶he von 1 kg und Arbeiten auf TischhÃ¶he innerhalb der Gewichtslimite seien uneingeschrÃ¤nkt zumutbar. Nicht zumutbar seien schnelle, repetitive Dreh- und Abspreizbewegungen fÃ¼r die linke Schulter, HÃ¤mmern, Spitzen, Vibrationen, Schaufeln, Pickeln und Bohren sowie Zwangshaltungen fÃ¼r den OberkÃ¶rper und die linke Schulter. Die leichten Arbeiten seien ganztags zumutbar (Urk. 9/41 S. 3).</w:t>
      </w:r>
    </w:p>
    <w:p>
      <w:r>
        <w:rPr>
          <w:b/>
        </w:rPr>
        <w:t>E. 4.3</w:t>
      </w:r>
    </w:p>
    <w:p>
      <w:r>
        <w:t>In ihrem abschliessenden Bericht vom 7. Juli 2003 diagnostizierten die Ãrzte der UniversitÃ¤tsklinik E.___ eine Frozen shoulder links, ein subacromiales Impingement links, diskrete Restbeschwerden im Bereich des Acromions bei Status nach offener AC-Gelenksresektion und Verschraubung des Os acromiale links am 3. Oktober 2002 sowie einen Status nach Acromioplastik im Januar 2001 (Urk. 9/48 S. 1). Die Beurteilung der endgÃ¼ltigen ArbeitsfÃ¤higkeit des BeschwerdefÃ¼hrers wurde dem SUVA-Kreisarzt Ã¼berlassen; eine TÃ¤tigkeit mit Ãberkopfarbeit sollte aber vermieden werden. Mit einem Arbeitsfeld in Bauch- beziehungsweise BrusthÃ¶he sollte eine ausreichende ArbeitsfÃ¤higkeit wieder zu erreichen sein (Urk. 9/48 S. 2).</w:t>
      </w:r>
    </w:p>
    <w:p>
      <w:r>
        <w:rPr>
          <w:b/>
        </w:rPr>
        <w:t>E. 4.4</w:t>
      </w:r>
    </w:p>
    <w:p>
      <w:r>
        <w:t>Die ArbeitsfÃ¤higkeit des BeschwerdefÃ¼hrers von 100 % in angepasster TÃ¤tigkeit ist grundsÃ¤tzlich unbestritten; es kann dafÃ¼r auf die schlÃ¼ssige Beurteilung von Dr. D.___ abgestellt werden, die den praxisgemÃ¤ssen Anforderungen zu entsprechen vermag (vgl. vorstehend Erw. 2.4). Soweit der BeschwerdefÃ¼hrer aufgrund des von ihm eingereichten Berichtes von Dr. B.___ geltend macht, er sei innerhalb dieser ArbeitsfÃ¤higkeit stÃ¤rker eingeschrÃ¤nkt, als von der Beschwerdegegnerin berÃ¼cksichtigt worden sei (vgl. Urk. 1 S. 4 f.), so ist dem entgegen zu halten, dass Dr. B.___ seine Angaben in keiner Weise begrÃ¼ndete. Bei seinem Bericht handelte es sich lediglich um Kurzangaben zur medizinisch beurteilten Arbeitsbelastbarkeit; es liegen weder eine Diagnose noch Informationen Ã¼ber Anamnese, vorgenommene Untersuchungen oder Schlussfolgerungen vor. DarÃ¼ber hinaus ist nicht nachvollziehbar, warum der BeschwerdefÃ¼hrer (unfallbedingt) als RechtshÃ¤nder bei ausgewiesener voller ArbeitsfÃ¤higkeit fÃ¼r leichte, die linke Schulter schonende TÃ¤tigkeiten lediglich 3 bis 5 Â¼ Stunden pro Tag sitzen, stehen und gehen, leicht und feinmotorisch mit Werkzeug hantieren und nur selten die Knie beugen und knien kann. Nicht ersichtlich ist auch, warum angesichts der Behinderung des BeschwerdefÃ¼hrers das Gehen auf langen Strecken, unebenem GelÃ¤nde und das Treppen steigen nur eine halbe bis knapp 3 Stunden am Tag zumutbar sein sollte (Urk. 3/3 S. 1). Es ist davon auszugehen, dass diese Angaben auf die NÃ¤he und das VertrauensverhÃ¤ltnis zwischen Hausarzt und Patient zurÃ¼ckzufÃ¼hren sind und Dr. B.___ dementsprechend zugunsten seines Patienten urteilte (vgl. BGE 125 V 353 Erw. 3b/cc).</w:t>
      </w:r>
    </w:p>
    <w:p>
      <w:r>
        <w:rPr>
          <w:b/>
        </w:rPr>
        <w:t>E. 5.1</w:t>
      </w:r>
    </w:p>
    <w:p>
      <w:r>
        <w:t>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rPr>
          <w:b/>
        </w:rPr>
        <w:t>E. 5.2</w:t>
      </w:r>
    </w:p>
    <w:p>
      <w:r>
        <w:t>Die Beschwerdegegnerin stÃ¼tzte sich fÃ¼r die Berechnung des Valideneinkommens auf den bei der A.___ AG im Jahr 2003 erzielten Lohn von Fr. 75'465.-- (Fr. 5'805.-- x 13; vgl. Urk. 9/46 S. 1, Urk. 9/58 S. 2, Urk. 2 S. 6 Ziff. 4). Dies ist nicht zu beanstanden und im Ãbrigen unbestritten (vgl. Urk. 1 S. 3 Ziff. 2).</w:t>
      </w:r>
    </w:p>
    <w:p>
      <w:r>
        <w:rPr>
          <w:b/>
        </w:rPr>
        <w:t>E. 5.3</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12/2004 S. 94 Tabelle B9.2; BGE 129 V 484 Erw. 4.3.2, 126 V 77 f. Erw. 3b/bb, 124 V 322 Erw. 3b/aa; AHI 2000 S. 81 Erw. 2a).</w:t>
      </w:r>
    </w:p>
    <w:p>
      <w:r>
        <w:rPr>
          <w:b/>
        </w:rPr>
        <w:t>E. 5.4</w:t>
      </w:r>
    </w:p>
    <w:p>
      <w:r>
        <w:t>Angesichts der Zumutbarkeit einer 100%igen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S. 43, Tabellengruppe A, Rubrik ÂTotalÂ, Niveau 4).</w:t>
      </w:r>
    </w:p>
    <w:p>
      <w:r>
        <w:rPr>
          <w:b/>
        </w:rPr>
        <w:t>E. 5.5</w:t>
      </w:r>
    </w:p>
    <w:p>
      <w:r>
        <w:t>Das im Jahr 2002 von MÃ¤nnern im Durchschnitt aller einfachen und repetitiven TÃ¤tigkeiten erzielte Einkommen betrug Fr. 4Â557.-- pro Monat (LSE 2002 S. 43 TA 1 Total, Niveau 4), mithin Fr. 54'684.-- im Jahr (Fr. 4Â557.-x 12). Der durchschnittlichen wÃ¶chentlichen Arbeitszeit von 41,7 Stunden angepasst ergibt dies den Betrag von Fr. 57'008.-- (Fr. 54'684.-- : 40,0 x 41,7). Unter BerÃ¼cksichtigung der nominalen Lohnentwicklung von 1,4 % fÃ¼r das Jahr 2003 (Die Volkswirtschaft 9/2004 S. 87 Tabelle B10.2) ergibt sich ein Betrag von Fr. 57'806.-- (Fr. 57'008.-- x 1,014). Dieser Betrag wurde auch von der Beschwerdegegnerin ermittelt (Urk. 2 S. 5 unten) und wird grundsÃ¤tzlich vom BeschwerdefÃ¼hrer nicht bestritten (Urk. 1 S 3 Mitte). Nicht einig sind sich die Parteien hingegen Ã¼ber die HÃ¶he eines allfÃ¤lligen Abzuges vom Tabellenlohn.</w:t>
      </w:r>
    </w:p>
    <w:p>
      <w:r>
        <w:rPr>
          <w:b/>
        </w:rPr>
        <w:t>E. 5.6</w:t>
      </w:r>
    </w:p>
    <w:p>
      <w:r>
        <w:t>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Die Verwaltung hat kurz zu begrÃ¼nden, warum sie einen Abzug vom Tabellenlohn gewÃ¤hrt, insbesondere welche Merkmale sie bei ihrer gesamthaften SchÃ¤tzung berÃ¼cksichtigt. Das Sozialversicherungsgericht darf dabei bei der ÃberprÃ¼fung des Abzuges sein Ermessen nicht ohne triftigen Grund an die Stelle desjenigen der Verwaltung setzen (BGE 126 V 80 Erw. 5 b) dd, Erw. 6).</w:t>
      </w:r>
    </w:p>
    <w:p>
      <w:r>
        <w:rPr>
          <w:b/>
        </w:rPr>
        <w:t>E. 5.7</w:t>
      </w:r>
    </w:p>
    <w:p>
      <w:r>
        <w:t>Die Beschwerdegegnerin nahm einen Abzug vom Tabellenlohn in HÃ¶he von 10 % vor und begrÃ¼ndete dies damit, dass der BeschwerdefÃ¼hrer aus Sicht der Unfallfolgen weiterhin einer leichten, die linke Schulter nicht zu stark belastenden ErwerbstÃ¤tigkeit vollumfÃ¤nglich nachgehen kÃ¶nne (Urk. 2 S. 6). Auf die in der Beschwerdeantwort zusÃ¤tzlich angefÃ¼hrten BegrÃ¼ndungen (Urk. 8 S. 6 Ziff. 7.4) kann nur begrenzt abgestellt werden, da darin von einem Abzug in HÃ¶he von 15 % ausgegangen wurde (Urk. 8 S. 3 Ziff. 7, S. 7 Ziff. 7.5).</w:t>
      </w:r>
    </w:p>
    <w:p>
      <w:r>
        <w:t>Der BeschwerdefÃ¼hrer ist in einer behinderungsangepassten TÃ¤tigkeit zu 100 % arbeitsfÃ¤hig. Er ist RechtshÃ¤nder (Urk. 9/13 S. 1); die Behinderung seiner linken Schulter beeintrÃ¤chtigt somit seine Gebrauchshand nicht. Er hat jedoch Gewichtslimiten zu beachten und sollte Zwangshaltungen fÃ¼r den OberkÃ¶rper und die linke Schulter sowie Ãberkopfarbeiten vermeiden (vgl. vorstehend Erw. 4.2 f.). In Konkurrenz mit einem nichtbehinderten Arbeitnehmer besteht deshalb auf dem Arbeitsmarkt eine gewisse Benachteiligung, der mit einem Abzug von 10 % vom Tabellenlohn angemessen Rechnung getragen wird. Die weiteren persÃ¶nlichen und beruflichen UmstÃ¤nde sind hingegen nicht geeignet, einen hÃ¶heren Abzug zu rechtfertigen: Dass der 1966 geborene BeschwerdefÃ¼hrer wegen seiner italienischen NationalitÃ¤t (Urk. 9/1 Ziff. 2) eine wesentliche Lohneinbusse zu befÃ¼rchten hat, ist angesichts seines vor Eintritt seiner Behinderung erzielten, eher hohen Einkommens (vgl. Urk. 9/46) nicht offenkundig. Seine langjÃ¤hrige TÃ¤tigkeit fÃ¼r einen einzigen Arbeitgeber (Urk. 9/1 Ziff. 3) muss sich sodann nicht nachteilig auswirken; spricht dies doch fÃ¼r zuverlÃ¤ssiges Arbeiten und grosse Erfahrung, was sich auch positiv auf einen Anfangslohn in einer neuen Firma auswirken kann.</w:t>
      </w:r>
    </w:p>
    <w:p>
      <w:r>
        <w:t>Es ist somit kein Grund ersichtlich, von der EinschÃ¤tzung der Vorinstanz abzuweichen (vgl. vorstehend Erw. 5.6). Der Vergleich des hypothetischen Valideneinkommens von Fr. 75'465.-- (vgl. vorstehend Erw. 5.2) mit dem um 10 % reduzierten hypothetischen Invalideneinkommen von Fr. 52'025.-- (Fr. 57'806.-- x 0,9; vgl. vorstehend Erw. 5.5) ergibt eine Einkommenseinbusse von Fr. 23'440.--. Dies entspricht einem ErwerbsunfÃ¤higkeitsgrad von 31 %.</w:t>
      </w:r>
    </w:p>
    <w:p>
      <w:r>
        <w:rPr>
          <w:b/>
        </w:rPr>
        <w:t>E. 6</w:t>
      </w:r>
    </w:p>
    <w:p>
      <w:r>
        <w:t>Zusammenfassend bleibt festzuhalten, dass sich die von der Beschwerdegegnerin per 1. November 2003 zugesprochene, auf einem ErwerbsunfÃ¤higkeitsgrad von 31 % basierende Invalidenrente als rechtens erweist. Dies fÃ¼hrt zur Abweisung der Beschwerde.</w:t>
      </w:r>
    </w:p>
    <w:p>
      <w:r>
        <w:t>Das Gericht erkennt:</w:t>
      </w:r>
    </w:p>
    <w:p>
      <w:r>
        <w:t>1.Â Â Â Â Â Â Â Â  Die Beschwerde wird abgewiesen.</w:t>
      </w:r>
    </w:p>
    <w:p>
      <w:r>
        <w:t>2. Das Verfahren ist kostenlos.</w:t>
      </w:r>
    </w:p>
    <w:p>
      <w:r>
        <w:t>3. Zustellung gegen Empfangsschein an:</w:t>
      </w:r>
    </w:p>
    <w:p>
      <w:r>
        <w:t>- RechtsanwÃ¤ltin Christina Ammann</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