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UV.2004.00105 vom 22. April 2005</w:t>
      </w:r>
    </w:p>
    <w:p>
      <w:r>
        <w:t>ZH Sozialversicherungsgericht, 2005-04-22, DE</w:t>
      </w:r>
    </w:p>
    <w:p>
      <w:r>
        <w:rPr>
          <w:b/>
        </w:rPr>
        <w:t xml:space="preserve">Quelle: </w:t>
      </w:r>
      <w:r>
        <w:t>https://mcp.opencaselaw.ch/entscheid/zh_sozialversicherungsgericht_UV.2004.00105</w:t>
      </w:r>
    </w:p>
    <w:p>
      <w:r>
        <w:t>FR: ZH_SOZIALVERSICHERUNGSGERICHT UV.2004.00105 du 22 avril 2005</w:t>
      </w:r>
    </w:p>
    <w:p>
      <w:r>
        <w:t>IT: ZH_SOZIALVERSICHERUNGSGERICHT UV.2004.00105 del 22 aprile 2005</w:t>
      </w:r>
    </w:p>
    <w:p>
      <w:pPr>
        <w:pStyle w:val="Heading2"/>
      </w:pPr>
      <w:r>
        <w:t>Erwägungen</w:t>
      </w:r>
    </w:p>
    <w:p>
      <w:r>
        <w:rPr>
          <w:b/>
        </w:rPr>
        <w:t>E. 3.1</w:t>
      </w:r>
    </w:p>
    <w:p>
      <w:r>
        <w:t>Mit Bericht vom 1. Oktober 1999 (Urk. 7/5) diagnostizierte Dr. med. B.___, Oberarzt an der Chirurgischen Klinik des Kreisspitals D.___, ein Impingement-Syndrom rechts mit subacromialem Kalkdepot sowie einen Status nach Schulterkontusion rechts vom 19. Juli 1999 (Urk. 7/5 S. 1). Es handle sich um vorbestehende degenerative VerÃ¤nderungen im rechten Schultergelenk mit sicherlich auch einer BeeintrÃ¤chtigung der Rotatorenmanschette. Durch die Schulterkontusion sei ein Teufelskreis aus Schmerz, BewegungseinschrÃ¤nkung und Kraftverlust entstanden. Auch unter Physiotherapie sei keine Rekompensation erreicht worden; ein Needling des Kalkdepots sei nicht mÃ¶glich gewesen. Sollte unter intensiver WeiterfÃ¼hrung der Physiotherapie der Vorzustand relativer Beschwerdefreiheit nicht erreicht werden, mÃ¼sse eventuell ein operativer Eingriff angeschlossen werden (Urk. 7/5 S. 1 unten f.).</w:t>
      </w:r>
    </w:p>
    <w:p>
      <w:r>
        <w:rPr>
          <w:b/>
        </w:rPr>
        <w:t>E. 3.2</w:t>
      </w:r>
    </w:p>
    <w:p>
      <w:r>
        <w:t>Mit Bericht vom 23. MÃ¤rz 2000 (Urk. 7/17) fÃ¼hrte Kreisarzt Dr. med. E.___ aus, der BeschwerdefÃ¼hrer habe anlÃ¤sslich seines Sturzes von der Leiter aus drei Metern HÃ¶he eine Schulterkontusion rechts erlitten. Seither bestehe eine deutliche FunktionseinschrÃ¤nkung; der BeschwerdefÃ¼hrer leide vorwiegend bei der Flexion und SeitwÃ¤rtselevation an erheblichen bewegungsabhÃ¤ngigen Schulterschmerzen, begleitet von einer groben subacromialen Krepitation. Die Physiotherapie wie auch eine subacromiale Infiltration habe nur anfÃ¤nglich etwas geholfen. Seit lÃ¤ngerer Zeit stagniere der Verlauf. Klinisch wie aktenkundig fÃ¤nden sich Zeichen eines Impingements, dazu mÃ¶glicherweise eine RotatorenmanschettenlÃ¤sion mit Beteiligung von Infra- und Supraspinatus. Die attestierte 50%ige ArbeitsfÃ¤higkeit sei zweifellos weiterhin ausgewiesen. Um eine operative Intervention werde man nicht herumkommen (Urk. 7/17 S. 1 unten f.).</w:t>
      </w:r>
    </w:p>
    <w:p>
      <w:r>
        <w:rPr>
          <w:b/>
        </w:rPr>
        <w:t>E. 3.3</w:t>
      </w:r>
    </w:p>
    <w:p>
      <w:r>
        <w:t>Ein Arthro-MRI vom 4. April 2000 ergab eine grosse transmurale Rotatorenmanschettenruptur mit Befall der Supra- und Infraspinatussehne, eine leichte PartiallÃ¤sion am Oberrand des Subscapularis sowie eine ausgeprÃ¤gte Atrophie und fettige Degeneration der Infraspinatus- und Supraspinatusmuskulatur (Urk. 7/29).</w:t>
      </w:r>
    </w:p>
    <w:p>
      <w:r>
        <w:rPr>
          <w:b/>
        </w:rPr>
        <w:t>E. 3.4</w:t>
      </w:r>
    </w:p>
    <w:p>
      <w:r>
        <w:t>Am 28. Juli 2000 wurde an der F.___ Klinik L.___ eine Rotatorenmanschettenrevision rechts durchgefÃ¼hrt (Urk. 7/30). Mit Bericht vom 16. Oktober 2000 (Urk. 7/36) hielt PD Dr. med. G.___, Chefarzt OrthopÃ¤die, fest, dass sich die Beschwerden wesentlich gebessert hÃ¤tten. Bis zur erneuten Kontrolle sei der BeschwerdefÃ¼hrer nur fÃ¼r Schreibtischarbeiten arbeitsfÃ¤hig, nicht aber im Hoch- und Tiefbau (Urk. 7/36).</w:t>
      </w:r>
    </w:p>
    <w:p>
      <w:r>
        <w:t>Am 16. Januar 2001 stellte PD Dr. G.___ radiographisch heterotrope Ossifikationen im Bereich der Ã¤usseren Clavicula fest (Urk. 7/47). Diese wurden am 8. Februar 2001 bei gleichzeitiger erneuter Rotatorenmanschettenrevision operativ entfernt (Urk. 7/51).</w:t>
      </w:r>
    </w:p>
    <w:p>
      <w:r>
        <w:rPr>
          <w:b/>
        </w:rPr>
        <w:t>E. 3.5</w:t>
      </w:r>
    </w:p>
    <w:p>
      <w:r>
        <w:t>Am 1. Oktober 2001 erhob Kreisarzt Dr. med. H.___ anlÃ¤sslich der Abschlussuntersuchung folgende Befunde (Urk. 7/79): Der BeschwerdefÃ¼hrer sei RechtshÃ¤nder; am rechten Schultergelenk bestehe im Supra- und Infraspinatusbereich eine deutliche Atrophie. Der Bizepssehnentest sei schmerzhaft; das AC-Gelenk und das Acromionende seien druckdolent. Es bestehe ein subacromiales Krepitieren. Der Jobe-Test sei infolge fehlender Funktion nicht durchfÃ¼hrbar; der Hinterhauptgriff sei mit Schmerzen mÃ¶glich, der Schultergegen- und SchÃ¼rzengriff seien mÃ¶glich. Der Lift-off-Test sei negativ. Es bestehe eine deutlich abgeschwÃ¤chte Kraft bei Aussenrotation und eine symmetrische Kraft bei Innenrotation (Urk. 7/79 S. 1 unten). Die Schulterbeweglichkeit zeige sich wie folgt (Urk. 7/79 S. 2):</w:t>
      </w:r>
    </w:p>
    <w:p>
      <w:r>
        <w:t>Aktiv (passiv)</w:t>
      </w:r>
    </w:p>
    <w:p>
      <w:r>
        <w:t>Extension/FlexionÂ Â Â Â Â Â Â Â Â  rechts 45-0-50Â° (120Â°)Â Â Â Â Â Â Â Â Â  links 70-0-150Â°</w:t>
      </w:r>
    </w:p>
    <w:p>
      <w:r>
        <w:t>SeitwÃ¤rtselevationÂ Â Â Â Â Â Â Â Â  rechts 70Â° (110)Â Â Â Â Â Â Â Â Â  links 150Â°</w:t>
      </w:r>
    </w:p>
    <w:p>
      <w:r>
        <w:t>AR bei hÃ¤ngendem ArmÂ Â Â Â Â Â Â Â Â  rechts 15Â°Â Â Â Â Â Â Â Â Â  links 30Â°</w:t>
      </w:r>
    </w:p>
    <w:p>
      <w:r>
        <w:t>IR bis DVPAÂ Â Â Â Â Â Â Â Â  rechts 34 cm Â Â Â Â Â Â Â Â Â  links 22 cm</w:t>
      </w:r>
    </w:p>
    <w:p>
      <w:r>
        <w:t>Der BeschwerdefÃ¼hrer leide seit seinem Sturz an einer deutlichen FunktionseinschrÃ¤nkung. Es seien zwei operative Eingriffe erfolgt. Wegen persistierender Beschwerden sei noch einmal eine subacromiale Steroidinfiltration durchgefÃ¼hrt worden, die aber nur einen zeitlich begrenzten Erfolg gebracht habe. Der BeschwerdefÃ¼hrer leide an einem ertrÃ¤glichen Ruheschmerz, der sich bei Bewegung, selbst ohne Belastung, intensiviere. Eine Physiotherapie werde nicht mehr durchgefÃ¼hrt. Objektiv bestehe bezÃ¼glich Bewegungsausmass und Kraft eine deutliche EinschrÃ¤nkung der Schulterfunktion. Die aktive Flexion sei auf 50Â° beschrÃ¤nkt, die SeitwÃ¤rtselevation auf 70Â°. Garantien Ã¼ber den Erfolg einer dritten Operation gebe es nicht. Da keine MÃ¶glichkeiten mehr bestÃ¼nden, den Zustand nennenswert zu verbessern, schliesse man den Fall mit Hinweis auf das RÃ¼ckfallmelderecht ab. Der BeschwerdefÃ¼hrer werde nicht mehr als BaggerfÃ¼hrer tÃ¤tig sein kÃ¶nnen. Da doch eine erhebliche FunktionseinschrÃ¤nkung vorliege, empfahl Dr. H.___ eine EFL, um fÃ¼r die Zumutbarkeitsbeurteilung objektivierbare Daten zu haben (Urk. 7/79 S. 2).</w:t>
      </w:r>
    </w:p>
    <w:p>
      <w:r>
        <w:t>Am 14. November 2001 (Urk. 7/82) fÃ¼hrte Dr. H.___ in ErgÃ¤nzung zu seinem Bericht vom 1. Oktober 2001 aus, dass aus KapazitÃ¤tsgrÃ¼nden auf eine EFL verzichtet werde und die Zumutbarkeitsbeurteilung deshalb durch den Kreisarzt erfolge: Zumutbar sei eine ganztÃ¤gige leichtere sitzende oder stehende und gehende TÃ¤tigkeit. Ãberkopfarbeiten seien nicht mehr mÃ¶glich. Das Heben von Lasten sei nur noch bis BrusthÃ¶he mÃ¶glich; die Lasten sollten auf ein Gewicht von 7,5 kg begrenzt sein. Repetitiv weit ausreichende Arbeiten mit dem rechten Arm seien zu vermeiden (Urk. 7/82).</w:t>
      </w:r>
    </w:p>
    <w:p>
      <w:r>
        <w:t>Am 17. Dezember 2001 (Urk. 7/86) schÃ¤tzte Dr. H.___ den IntegritÃ¤tsschaden auf 20 %. Es bestehe ein ertrÃ¤glicher Ruheschmerz, der sich bei Bewegung, selbst ohne Belastung, intensiviere. Die Extension aktiv sei nur noch bis 50Â°, die SeitwÃ¤rtselevation nur noch bis 70Â° mÃ¶glich. Der Referenzwert fÃ¼r eine Beweglichkeit bis zur Horizontalen liege bei 15Â°. Die Horizontale werde jedoch nicht mehr erreicht, so dass der IntegritÃ¤tsschaden mit 20 % korrekt taxiert sei. Damit werde auch die Relation zu einer schweren Form einer Periarthrosis humeroscapularis gewÃ¤hrleistet, bei der der Referenzwert bei 25 % liege (Urk. 7/86).</w:t>
      </w:r>
    </w:p>
    <w:p>
      <w:r>
        <w:rPr>
          <w:b/>
        </w:rPr>
        <w:t>E. 3.6</w:t>
      </w:r>
    </w:p>
    <w:p>
      <w:r>
        <w:t>Mit Bericht vom 28. Mai 2002 (Urk. 7/106) diagnostizierte Dr. med. I.___, Oberarzt OrthopÃ¤die an der F.___ Klinik, eine ausgedehnte Rotatorenmanschetten-Reruptur rechts bei Status nach zweimaliger Rekonstruktion (Urk. 7/106 S. 1). Sollten die Schmerzen exazerbieren, kÃ¶nnte eine Schulter-Arthroskopie mit DÃ©bridement der Rotatorenmanschette empfohlen werden. Da die Schmerzen zur Zeit jedoch ertrÃ¤glich seien, sei eine solche Intervention nicht indiziert; sie kÃ¶nne jederzeit bei gleichen Erfolgschancen durchgefÃ¼hrt werden. Man halte jedoch eine AbklÃ¤rung der funktionellen LeistungsfÃ¤higkeit fÃ¼r angebracht, zumal der BeschwerdefÃ¼hrer gerne arbeiten wÃ¼rde (Urk. 7/106 S. 2).</w:t>
      </w:r>
    </w:p>
    <w:p>
      <w:r>
        <w:t>Am 11. Juli 2002 (Urk. 7/109) empfahl Dr. I.___ infolge der chronischen Schmerzsituation mit nochmaliger VerstÃ¤rkung der Beschwerden die DurchfÃ¼hrung der Schulter-Arthroskopie mit DÃ©bridement der Rotatorenmanschette und wies erneut auf darauf hin, dass eine EFL sinnvoll sei (Urk. 7/109 S. 1-2). Der Eingriff wurde am 24. Oktober 2002 durchgefÃ¼hrt (Urk. 7/124).</w:t>
      </w:r>
    </w:p>
    <w:p>
      <w:r>
        <w:t>Nach DurchfÃ¼hrung einer Abschlussbesprechung mit dem BeschwerdefÃ¼hrer hielt Dr. med. J.___, Oberarzt OrthopÃ¤die an der F.___ Klinik, mit Bericht vom 20. MÃ¤rz 2003 (Urk. 7/129) fest, dass die chirurgisch-orthopÃ¤dischen Optionen zur Verbesserung der Gesamtsituation erschÃ¶pft seien. Der BeschwerdefÃ¼hrer brauche nun Hilfe, um sich im Leben neu zu situieren, weshalb sich eine Begutachtung aufdrÃ¤nge. Der Kreisarzt solle den BeschwerdefÃ¼hrer noch einmal sehen und die Gesamtakten abschliessend beurteilen (Urk. 7/129).</w:t>
      </w:r>
    </w:p>
    <w:p>
      <w:r>
        <w:rPr>
          <w:b/>
        </w:rPr>
        <w:t>E. 3.7</w:t>
      </w:r>
    </w:p>
    <w:p>
      <w:r>
        <w:t>Kreisarzt Dr. H.___ berichtete am 16. April 2003 Ã¼ber die Abschlussuntersuchung (Urk. 7/131) und stellte eine deutliche Atrophie des Infraspinatus, Supraspinatus und des Deltoideus, eine Druckdolenz Ã¼ber dem AC-Gelenk sowie ein subacromiales Krepitieren fest. Der Hinterhauptgriff sei durch Zuwenden des Kopfes knapp mÃ¶glich, der Schultergegengriff sei mÃ¶glich, der SchÃ¼rzengriff nur mit Schmerzen. Die aktive Schulterbeweglichkeit zeige sich wie folgt (Urk. 7/131 S. 2):</w:t>
      </w:r>
    </w:p>
    <w:p>
      <w:r>
        <w:t>Extension/FlexionÂ Â Â Â Â Â Â Â Â  rechts 40-0-70Â° Â Â Â Â Â Â Â Â Â  links 70-0-150Â°</w:t>
      </w:r>
    </w:p>
    <w:p>
      <w:r>
        <w:t>SeitwÃ¤rtselevationÂ Â Â Â Â Â Â Â Â  rechts 80Â° Â Â Â Â Â Â Â Â Â  links 155Â°</w:t>
      </w:r>
    </w:p>
    <w:p>
      <w:r>
        <w:t>AR bei hÃ¤ngendem ArmÂ Â Â Â Â Â Â Â Â  rechts 10Â°Â Â Â Â Â Â Â Â Â  links 35Â°</w:t>
      </w:r>
    </w:p>
    <w:p>
      <w:r>
        <w:t>DVPAÂ Â Â Â Â Â Â Â  rechts 46 cm Â Â Â Â Â Â Â Â  links 24 cm</w:t>
      </w:r>
    </w:p>
    <w:p>
      <w:r>
        <w:t>Â Â Â Â Â Â Â Â  Der Jobe-Test sei infolge fehlender Funktion nicht prÃ¼fbar, der Lift-off-Test sei negativ. Es bestehe eine abgeschwÃ¤chte Kraft bei der Aussenrotation und eine symmetrische Kraftentwicklung bei der Innenrotation. Der Bizepssehnentest sei schmerzhaft mit abgeschwÃ¤chter Kraft (Urk. 7/131 S. 2).</w:t>
      </w:r>
    </w:p>
    <w:p>
      <w:r>
        <w:t>Â Â Â Â Â Â Â Â  Es bestehe eine Atrophie am ganzen rechten SchultergÃ¼rtel; Flexion, SeitwÃ¤rtselevation sowie Innenrotation seien deutlich eingeschrÃ¤nkt. Mit der rechten Hand entwickle der BeschwerdefÃ¼hrer noch etwa 30 % der Kraft der gesunden linken Seite. Da es keine MÃ¶glichkeit mehr gebe, den Zustand nennenswert zu verbessern, schliesse man den Fall mit Hinweis auf das RÃ¼ckfallmelderecht ab (Urk. 7/131 S. 2).</w:t>
      </w:r>
    </w:p>
    <w:p>
      <w:r>
        <w:t>Â Â Â Â Â Â Â Â  Zumutbar sei eine ganztÃ¤gige leichte TÃ¤tigkeit. Ãberkopfarbeiten seien nicht mehr mÃ¶glich. Das Gewicht von zu hebenden Lasten sei bis auf TaillenhÃ¶he auf 7,5 kg, bis BrusthÃ¶he auf 5 kg beschrÃ¤nkt. Repetitiv weit ausholende Arbeiten mit dem rechten dominanten Arm seien nicht mehr zumutbar. TÃ¤tigkeiten mit Impulseinwirkungen, wie das Arbeiten mit vibrierenden oder stossenden GerÃ¤ten, seien nicht mehr mÃ¶glich (Urk. 7/131 S. 2 unten f.).</w:t>
      </w:r>
    </w:p>
    <w:p>
      <w:r>
        <w:t>Â Â Â Â Â Â Â Â  Am 23. April 2003 (Urk. 7/133) schÃ¤tzte Dr. H.___ den IntegritÃ¤tsschaden auf 18 %. Es bestehe ein ertrÃ¤glicher Ruheschmerz, der sich bei Bewegung selbst ohne Belastung intensiviere. Trotz der drei Operationen bleibe eine erhebliche FunktionseinschrÃ¤nkung. Die Flexion sei nur noch bis 70Â° mÃ¶glich, die SeitwÃ¤rtselevation bis 80Â°. Mit der rechten dominanten ExtremitÃ¤t entwickle der BeschwerdefÃ¼hrer noch etwa 30 % der Kraft der gesunden linken Seite. Der Referenzwert fÃ¼r die Beweglichkeit bis zur Horizontalen liege bei 15 %. Die Horizontale werde jedoch nicht mehr erreicht, so dass der IntegritÃ¤tsschaden mit 18 % korrekt taxiert sei. Damit sei auch die Relation zu einer mÃ¤ssigen bis schweren Form einer Periarthrosis humeroscapularis gewÃ¤hrleistet, bei der die Referenzwerte bei 10 beziehungsweise 25 % lÃ¤gen (Urk. 7/133).</w:t>
      </w:r>
    </w:p>
    <w:p>
      <w:r>
        <w:rPr>
          <w:b/>
        </w:rPr>
        <w:t>E. 3.8</w:t>
      </w:r>
    </w:p>
    <w:p>
      <w:r>
        <w:t>FÃ¼r die ArbeitsfÃ¤higkeit des BeschwerdefÃ¼hrers in angepasster TÃ¤tigkeit kann auf die schlÃ¼ssige Beurteilung durch Dr. H.___ abgestellt werden, die den praxisgemÃ¤ssen Anforderungen zu entsprechen vermag (vgl. vorstehend Erw. 1.2): Dr. H.___ hielt den BeschwerdefÃ¼hrer anlÃ¤sslich der kreisÃ¤rztlichen Abschlussuntersuchung vom 16. April 2003 in angepasster, leichter TÃ¤tigkeit zu 100 % arbeitsfÃ¤hig (Urk. 7/131 S. 2 unten f.), wobei er sich auf die vorhandenen Akten und seine eigenen Befunde stÃ¼tzte. Gleichzeitig beschrieb Dr. H.___, welche EinschrÃ¤nkungen der BeschwerdefÃ¼hrer behinderungsbedingt zu beachten hat. So sind ihm Ãberkopfarbeiten, repetitiv weit ausholende Arbeiten mit dem rechten dominanten Arm und TÃ¤tigkeiten mit Impulseinwirkungen, wie das Arbeiten mit vibrierenden oder stossenden GerÃ¤ten, nicht mehr zumutbar. Sodann darf er bis auf TaillenhÃ¶he Lasten bis 7.5 kg und bis auf BrusthÃ¶he Lasten bis 5 kg heben (Urk. 7/131 S. 2 unten f.). Diese Angaben lassen hinreichend konkrete RÃ¼ckschlÃ¼sse darauf zu, wie eine allfÃ¤llige ArbeitstÃ¤tigkeit des BeschwerdefÃ¼hrers gestaltet sein mÃ¼sste und was ihm zugemutet werden kann. Nachdem der BeschwerdefÃ¼hrer gemÃ¤ss eigenen Angaben auch seinem Willen zu arbeiten bereits Ausdruck gegeben hat (Urk. 1 S. 4 oben; vgl. auch Urk. 7/106 S. 2 Mitte) und seine Motivation somit nicht in Frage steht, besteht kein Anlass, eine EFL durchzufÃ¼hren.</w:t>
      </w:r>
    </w:p>
    <w:p>
      <w:r>
        <w:rPr>
          <w:b/>
        </w:rPr>
        <w:t>E. 3.9</w:t>
      </w:r>
    </w:p>
    <w:p>
      <w:r>
        <w:t>In seiner ersten EinschÃ¤tzung vom 17. Dezember 2001 (Urk. 7/86) legte Dr. H.___ die IntegritÃ¤tseinbusse auf 20 % fest und begrÃ¼ndete dies damit, dass ein ertrÃ¤glicher Ruheschmerz bestehe, der sich bei Bewegung, selbst ohne Belastung, intensiviere. Die aktive Extension sei nur noch bis 50Â°, die SeitwÃ¤rtselevation nur noch bis 70Â° mÃ¶glich. Der Referenzwert fÃ¼r eine Beweglichkeit bis zur Horizontalen liege bei 15Â°. Die Horizontale werde jedoch nicht mehr erreicht, so dass der IntegritÃ¤tsschaden mit 20 % korrekt taxiert sei. Damit werde auch die Relation zu einer schweren Form einer Periarthrosis humeroscapularis gewÃ¤hrleistet, bei der der Referenzwert bei 25 % liege (Urk. 7/86).</w:t>
      </w:r>
    </w:p>
    <w:p>
      <w:r>
        <w:t>Am 23. April 2003 (Urk. 7/133) schÃ¤tzte Dr. H.___ die IntegritÃ¤tseinbusse sodann auf 18 %. Es bestehe ein ertrÃ¤glicher Ruheschmerz, der sich bei Bewegung selbst ohne Belastung intensiviere. Trotz der drei Operationen bleibe eine erhebliche FunktionseinschrÃ¤nkung. Die Flexion sei nur noch bis 70Â° mÃ¶glich, die SeitwÃ¤rtselevation bis 80Â°. Mit der rechten dominanten ExtremitÃ¤t entwickle der BeschwerdefÃ¼hrer noch etwa 30 % der Kraft der gesunden linken Seite. Der Referenzwert fÃ¼r die Beweglichkeit bis zur Horizontalen liege bei 15 %. Die Horizontale werde jedoch nicht mehr erreicht, so dass der IntegritÃ¤tsschaden mit 18 % korrekt taxiert sei. Damit sei auch die Relation zu einer mÃ¤ssigen bis schweren Form einer Periarthrosis humeroscapularis gewÃ¤hrleistet, bei der die Referenzwerte bei 10 beziehungsweise 25 % lÃ¤gen (Urk. 7/133).</w:t>
      </w:r>
    </w:p>
    <w:p>
      <w:r>
        <w:t>Beim Vergleich dieser BegrÃ¼ndungen fÃ¤llt auf, dass Dr. H.___ fÃ¼r beide Bemessungen des IntegritÃ¤tsschadens den Referenzwert von 15 % fÃ¼r die Beweglichkeit bis zur Horizontalen beizieht. In beiden Beurteilungen wird festgestellt, dass die Horizontale nicht mehr erreicht werde, jedoch wird der IntegritÃ¤tsschaden deshalb einmal mit 20 % und einmal mit 18 % als korrekt taxiert erachtet. Warum Dr. H.___ in seiner zweiten Beurteilung von einem tieferen Wert ausging, wird einzig mit dem Bezug eines weiteren Referenzwerts, nÃ¤mlich 10 % bei der mÃ¤ssigen Periarthrosis humeroscapularis, nicht begrÃ¼ndet, weshalb ein Festhalten an der ursprÃ¼nglichen EinschÃ¤tzung von 20 % als gerechtfertigt erscheint.</w:t>
      </w:r>
    </w:p>
    <w:p>
      <w:r>
        <w:rPr>
          <w:b/>
        </w:rPr>
        <w:t>E. 4</w:t>
      </w:r>
    </w:p>
    <w:p>
      <w:r>
        <w:t>Zustellung gegen Empfangsschein an:</w:t>
      </w:r>
    </w:p>
    <w:p>
      <w:r>
        <w:t>- DAS Rechtsschutz-Versicherungs-AG</w:t>
      </w:r>
    </w:p>
    <w:p>
      <w:r>
        <w:t>- Rechtsanwalt Dr. Beat Frischkopf</w:t>
      </w:r>
    </w:p>
    <w:p>
      <w:r>
        <w:t>- Bundesamt fÃ¼r Gesundheit</w:t>
      </w:r>
    </w:p>
    <w:p>
      <w:r>
        <w:rPr>
          <w:b/>
        </w:rPr>
        <w:t>E. 4.1</w:t>
      </w:r>
    </w:p>
    <w:p>
      <w:r>
        <w:t>FÃ¼r die Ermittlung des Valideneinkommens stellt sich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w:t>
      </w:r>
    </w:p>
    <w:p>
      <w:r>
        <w:rPr>
          <w:b/>
        </w:rPr>
        <w:t>E. 4.2</w:t>
      </w:r>
    </w:p>
    <w:p>
      <w:r>
        <w:t>Die Beschwerdegegnerin stÃ¼tzte sich fÃ¼r die Berechnung des Valideneinkommens auf die Angaben der A.___ AG, wonach der BeschwerdefÃ¼hrer im Jahr 2003 pro Monat voraussichtlich einen Grundlohn von Fr. 6'565.-- erzielt hÃ¤tte (Urk. 7/135), und errechnete einen hypothetischen Jahreslohn von Fr. 85'345.-- (Fr. 6'565.-- x 13; vgl. Urk. 7/144 Ziff. 10). Dies ist nicht zu beanstanden und im Ãbrigen auch unbestritten (vgl. Urk. 1 S. 4 Ziff. 3).</w:t>
      </w:r>
    </w:p>
    <w:p>
      <w:r>
        <w:rPr>
          <w:b/>
        </w:rPr>
        <w:t>E. 4.3</w:t>
      </w:r>
    </w:p>
    <w:p>
      <w:r>
        <w:t>In ihrer VerfÃ¼gung vom 7. Oktober 2003 (Urk. 7/147) stÃ¼tzte sich die Beschwerdegegnerin fÃ¼r die Berechnung des Invalideneinkommens auf sechs DAP-Profile (Dokumentation Ã¼ber ArbeitsplÃ¤tze) und errechnete ein hypothetisches Invalideneinkommen von Fr. 56'000.-- (Urk. 7/147 S. 2; Urk. 7/144 Ziff. 10, Urk. 7/143). Zum Vergleich nahm sie im Einspracheentscheid vom 6. Februar 2004 (Urk. 2) unter BerÃ¼cksichtigung der vom Bundesamt fÃ¼r Statistik periodisch herausgegebenen Lohnstrukturerhebungen (LSE) ein Invalideneinkommen von Fr. 58'677.-- an und errechnete gestÃ¼tzt darauf eine Erwerbseinbusse von 31,25 %, weshalb die in HÃ¶he von 35 % zugesprochene Rente nicht zu beanstanden sei (Urk. 2 S. 5 oben).</w:t>
      </w:r>
    </w:p>
    <w:p>
      <w:r>
        <w:rPr>
          <w:b/>
        </w:rPr>
        <w:t>E. 4.4</w:t>
      </w:r>
    </w:p>
    <w:p>
      <w:r>
        <w:t>Die von der Beschwerdegegnerin beigezogenen DAP-Profile betreffen folgende TÃ¤tigkeiten: MaschinenfÃ¼hrer (DAP-Profil Nr. 5026), AbfÃ¼ller (DAP-Profil Nr. 5029), Hallenwart/Einweiser (DAP-Profil Nr. 3309), Stanzer (DAP-Profil Nr. 5689), Bohrer (DAP-Profil Nr. 6462), Lagermitarbeiter (DAP-Profil Nr. 6407; Urk. 7/143). Die Profile Nr. 3309, Nr. 5689 und Nr. 6407 beinhalten - wenn auch selten - das Heben und Tragen von leichten (5-10 kg) Lasten bis LendenhÃ¶he. Dem BeschwerdefÃ¼hrer kann gemÃ¤ss EinschÃ¤tzung von Dr. H.___ das Heben von Lasten Ã¼ber 7,5 kg bis TaillenhÃ¶he jedoch nicht zugemutet werden (vgl. vorstehend Erw. 3.7). Weiter beinhaltet das DAP-Profil Nr. 6407 Staplerfahren und das DAP-Profil Nr. 6462 Bohren, was angesichts des Umstands, dass der BeschwerdefÃ¼hrer auch TÃ¤tigkeiten mit Impulseinwirkung wie das Arbeiten mit vibrierenden oder stossenden GerÃ¤ten nicht mehr ausfÃ¼hren kann (vgl. vorstehend Erw. 3.7), als nicht ideal erscheint. Insgesamt ist deshalb die gemÃ¤ss Rechtsprechung geforderte Mindestzahl von fÃ¼nf zumutbaren Arbeitsplatz-Profilen nicht gegeben, weshalb auf die LSE-Tabellen abzustellen ist (BGE 129 V 472).</w:t>
      </w:r>
    </w:p>
    <w:p>
      <w:r>
        <w:rPr>
          <w:b/>
        </w:rPr>
        <w:t>E. 4.5</w:t>
      </w:r>
    </w:p>
    <w:p>
      <w:r>
        <w:t>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12/2004 S. 94 Tabelle B9.2; BGE 129 V 484 Erw. 4.3.2, 126 V 77 f. Erw. 3b/bb, 124 V 322 Erw. 3b/aa; AHI 2000 S. 81 Erw. 2a).</w:t>
      </w:r>
    </w:p>
    <w:p>
      <w:r>
        <w:rPr>
          <w:b/>
        </w:rPr>
        <w:t>E. 4.6</w:t>
      </w:r>
    </w:p>
    <w:p>
      <w:r>
        <w:t>Angesichts der Zumutbarkeit einer 100%igen behinderungsangepassten TÃ¤tigkeit steht dem BeschwerdefÃ¼hrer eine breite Palette von TÃ¤tigkeiten offen. Es rechtfertigt sich daher, fÃ¼r die Bemessung des Invalideneinkommens auf den standardisierten Durchschnittslohn fÃ¼r einfache und repetitive TÃ¤tigkeiten in sÃ¤mtlichen Wirtschaftszweigen des privaten Sektors abzustellen (LSE 2002 S. 43, Tabellengruppe A, Rubrik ÂTotalÂ, Niveau 4).</w:t>
      </w:r>
    </w:p>
    <w:p>
      <w:r>
        <w:rPr>
          <w:b/>
        </w:rPr>
        <w:t>E. 4.7</w:t>
      </w:r>
    </w:p>
    <w:p>
      <w:r>
        <w:t>Das im Jahr 2002 von MÃ¤nnern im Durchschnitt aller einfachen und repetitiven TÃ¤tigkeiten erzielte Einkommen betrug Fr. 4Â557.-- pro Monat (LSE 2002 S. 43 TA 1 Total, Niveau 4), mithin Fr. 54'684.-- im Jahr (Fr. 4Â557.-x 12). Der durchschnittlichen wÃ¶chentlichen Arbeitszeit von 41,7 Stunden angepasst ergibt dies den Betrag von Fr. 57'008.-- (Fr. 54'684.-- : 40,0 x 41,7). Unter BerÃ¼cksichtigung der nominalen Lohnentwicklung von 1,4 % fÃ¼r das Jahr 2003 (Die Volkswirtschaft 9/2004 S. 87 Tabelle B10.2) ergibt sich ein Betrag von Fr. 57'806.-- (Fr. 57'008.-- x 1,014).</w:t>
      </w:r>
    </w:p>
    <w:p>
      <w:r>
        <w:rPr>
          <w:b/>
        </w:rPr>
        <w:t>E. 4.8</w:t>
      </w:r>
    </w:p>
    <w:p>
      <w:r>
        <w:t>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Die Verwaltung hat kurz zu begrÃ¼nden, warum sie einen Abzug vom Tabellenlohn gewÃ¤hrt, insbesondere welche Merkmale sie bei ihrer gesamthaften SchÃ¤tzung berÃ¼cksichtigt. Das Sozialversicherungsgericht darf dabei bei der ÃberprÃ¼fung des Abzuges sein Ermessen nicht ohne triftigen Grund an die Stelle desjenigen der Verwaltung setzen (BGE 126 V 80 Erw. 5 b) dd, Erw. 6).</w:t>
      </w:r>
    </w:p>
    <w:p>
      <w:r>
        <w:rPr>
          <w:b/>
        </w:rPr>
        <w:t>E. 4.9</w:t>
      </w:r>
    </w:p>
    <w:p>
      <w:r>
        <w:t>Die Beschwerdegegnerin nahm in ihrer Berechnung des Invalideneinkommens anhand der DAP-Profile richtigerweise keinen Abzug vor, da AbzÃ¼ge vom System der DAP her nicht sachgerecht und nicht zulÃ¤ssig sind (BGE 129 V 472). In ihrer Vergleichsberechnung anhand der TabellenlÃ¶hne nahm sie jedoch ebenfalls keinen Abzug vor: GestÃ¼tzt auf diese Berechnung bestehe eine Erwerbseinbusse von 31,25 %, was selbst mit einem Abzug von 5 % noch die verfÃ¼gte Erwerbseinbusse von 35 % ergebe. Der BeschwerdefÃ¼hrer sei im Rahmen einer geeigneten leichten TÃ¤tigkeit nicht zusÃ¤tzlich beeintrÃ¤chtigt; die Abzugskriterien des Alters (bei Beginn des Rentenanspruchs 52-jÃ¤hrig), der Dienstjahre (langjÃ¤hriges ArbeitsverhÃ¤ltnis) und der NationalitÃ¤t (Italiener) seien nur beschrÃ¤nkt gegeben (Urk. 6 S. 5).</w:t>
      </w:r>
    </w:p>
    <w:p>
      <w:r>
        <w:t>Dieser BegrÃ¼ndung kann nicht gefolgt werden. Wie die Beschwerdegegnerin richtig festhÃ¤lt, ist bei der Beurteilung des Abzugs der Einfluss sÃ¤mtlicher Merkmale auf das Invalideneinkommen nach pflichtgemÃ¤ssem Ermessen gesamthaft zu schÃ¤tzen (Urk. 6 S. 5; vgl. vorstehend Erw. 4.8). Ein Abzug wurde jedoch gar nicht vorgenommen, sondern lediglich anhand des rechnerischen Endresultats der verfÃ¼gten Erwerbseinbusse und nachtrÃ¤glich anlÃ¤sslich der Beschwerdeantwort abgehandelt. Es besteht somit ein hinreichender Grund, von der EinschÃ¤tzung der Vorinstanz abzuweichen (vgl. vorstehend Erw. 4.8).</w:t>
      </w:r>
    </w:p>
    <w:p>
      <w:r>
        <w:rPr>
          <w:b/>
        </w:rPr>
        <w:t>E. 4.10</w:t>
      </w:r>
    </w:p>
    <w:p>
      <w:r>
        <w:t>Der 1951 geborene BeschwerdefÃ¼hrer ist in einer behinderungsangepassten TÃ¤tigkeit zu 100 % arbeitsfÃ¤hig. Er ist RechtshÃ¤nder (Urk. 7/79 S. 1); die Behinderung seiner rechten Schulter beeintrÃ¤chtigt somit die Funktion seiner Gebrauchshand. Diese vermag noch 30 % der Kraft der gesunden linken Seite zu entwickeln. Er hat Gewichtslimiten zu beachten; repetitiv weit ausholende Arbeiten sind mit dem rechten Arm nicht mehr zumutbar, ebenso und insbesondere Ãberkopfarbeiten und TÃ¤tigkeiten mit vibrierenden oder stossenden GerÃ¤ten (vgl. vorstehend Erw. 3.7). In Konkurrenz mit einem nichtbehinderten Arbeitnehmer besteht deshalb auf dem Arbeitsmarkt eine gewisse Benachteiligung, der mit einem Abzug von 10 % vom Tabellenlohn angemessen Rechnung getragen wird. Die weiteren persÃ¶nlichen und beruflichen UmstÃ¤nde sind hingegen nicht geeignet, einen hÃ¶heren Abzug zu rechtfertigen: Die italienische NationalitÃ¤t des BeschwerdefÃ¼hrers (Urk. 7/1 Ziff. 2) lÃ¤sst keine wesentliche Lohneinbusse vermuten. Seine langjÃ¤hrige TÃ¤tigkeit fÃ¼r einen einzigen Arbeitgeber (Urk. 7/1 Ziff. 3) muss sich sodann nicht nachteilig auswirken; spricht dies doch fÃ¼r zuverlÃ¤ssiges Arbeiten und grosse Erfahrung, was sich auch positiv auf einen Anfangslohn in einer neuen Firma auswirken kann.</w:t>
      </w:r>
    </w:p>
    <w:p>
      <w:r>
        <w:rPr>
          <w:b/>
        </w:rPr>
        <w:t>E. 4.11</w:t>
      </w:r>
    </w:p>
    <w:p>
      <w:r>
        <w:t>Der Vergleich des hypothetischen Valideneinkommens von Fr. 85'345.-- (vgl. vorstehend Erw. 4.2) mit dem um 10 % reduzierten hypothetischen Invalideneinkommen von Fr. 52'025.-- (Fr. 57'806.-- x 0,9; vgl. vorstehend Erw. 4.7) ergibt eine Einkommenseinbusse von Fr. 33'320.--. Dies entspricht einem ErwerbsunfÃ¤higkeitsgrad von 39 %. Damit hat der BeschwerdefÃ¼hrer rÃ¼ckwirkend ab 1. Oktober 2003 (Urk. 7/147) Anspruch auf eine Rente basierend auf einem ErwerbsunfÃ¤higkeitsgrad von 39 %.</w:t>
      </w:r>
    </w:p>
    <w:p>
      <w:r>
        <w:t>5.Â Â Â Â Â Â  Nach Art. 61 lit. g ATSG hat die obsiegende beschwerdefÃ¼hrende Person Anspruch auf den vom Gericht festgesetzten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sowie Â§Â§ 8 und 9 der Verordnung Ã¼ber die sozialversicherungsgerichtlichen GebÃ¼hren, Kosten und EntschÃ¤digungen) den Zeitaufwand und die Barauslagen. Unter BerÃ¼cksichtigung der massgeblichen Kriterien ist die ProzessentschÃ¤digung beim praxisgemÃ¤ssen Stundenansatz vom Fr. 135.-- (zuzÃ¼glich Mehrwertsteuer) auf Fr. 1'200.-- (inklusive Mehrwertsteuer und Barauslagen) festzulegen.</w:t>
      </w:r>
    </w:p>
    <w:p>
      <w:r>
        <w:t>Das Gericht erkennt:</w:t>
      </w:r>
    </w:p>
    <w:p>
      <w:r>
        <w:t>1. Die Beschwerde wird in dem Sinne gutgeheissen, dass der BeschwerdefÃ¼hrer Anspruch auf eine IntegritÃ¤tsentschÃ¤digung entsprechend einer IntegritÃ¤tseinbusse von 20 % sowie rÃ¼ckwirkend per 1. Oktober 2003 Anspruch auf eine Rente entsprechend einer ErwerbsunfÃ¤higkeit von 39 % hat.</w:t>
      </w:r>
    </w:p>
    <w:p>
      <w:r>
        <w:t>2. Das Verfahren ist kostenlos.</w:t>
      </w:r>
    </w:p>
    <w:p>
      <w:r>
        <w:t>3. Die Beschwerdegegnerin wird verpflichtet, dem BeschwerdefÃ¼hrer eine ProzessentschÃ¤digung von Fr. 1'200.-- (inklusive Barauslagen und Mehrwertsteuer) zu bezahlen.</w:t>
      </w:r>
    </w:p>
    <w:p>
      <w:r>
        <w:rPr>
          <w:b/>
        </w:rPr>
        <w:t>E. 5</w:t>
      </w:r>
    </w:p>
    <w:p>
      <w:r>
        <w:t>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