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UV.2004.00070 vom 28. Februar 2005</w:t>
      </w:r>
    </w:p>
    <w:p>
      <w:r>
        <w:t>ZH Sozialversicherungsgericht, 2005-02-28, DE</w:t>
      </w:r>
    </w:p>
    <w:p>
      <w:r>
        <w:rPr>
          <w:b/>
        </w:rPr>
        <w:t xml:space="preserve">Quelle: </w:t>
      </w:r>
      <w:r>
        <w:t>https://mcp.opencaselaw.ch/entscheid/zh_sozialversicherungsgericht_UV.2004.00070</w:t>
      </w:r>
    </w:p>
    <w:p>
      <w:r>
        <w:t>FR: ZH_SOZIALVERSICHERUNGSGERICHT UV.2004.00070 du 28 février 2005</w:t>
      </w:r>
    </w:p>
    <w:p>
      <w:r>
        <w:t>IT: ZH_SOZIALVERSICHERUNGSGERICHT UV.2004.00070 del 28 febbraio 2005</w:t>
      </w:r>
    </w:p>
    <w:p>
      <w:pPr>
        <w:pStyle w:val="Heading2"/>
      </w:pPr>
      <w:r>
        <w:t>Erwägungen</w:t>
      </w:r>
    </w:p>
    <w:p>
      <w:r>
        <w:rPr>
          <w:b/>
        </w:rPr>
        <w:t>E. 1</w:t>
      </w:r>
    </w:p>
    <w:p>
      <w:r>
        <w:t>1.1Â Â Â Â  Nach Art. 20 Abs. 1 des Bundesgesetzes Ã¼ber die Unfallversicherung (UVG) betrÃ¤gt die Invalidenrente bei VollinvaliditÃ¤t 80 % des versicherten Verdienstes, und bei TeilinvaliditÃ¤t wird sie entsprechend gekÃ¼rzt.</w:t>
      </w:r>
    </w:p>
    <w:p>
      <w:r>
        <w:t>Â Â Â Â Â Â Â Â  Hat die versicherte Person Anspruch auf eine Rente der Invalidenversicherung oder auf eine Rente der Alters- und Hinterlassenenversicherung, so wird ihr nach Art. 20 Abs. 2 UVG eine KomplementÃ¤rrente gewÃ¤hrt; diese entspricht - in Abweichung von Art. 69 des Bundesgesetzes Ã¼ber den Allgemeinen Teil des Sozialversicherungsrechts (ATSG), in Kraft seit dem 1. Januar 2003 - der Differenz zwischen 90 % des versicherten Verdienstes und der Rente der IV oder AHV, hÃ¶chstens aber dem fÃ¼r Voll- oder TeilinvaliditÃ¤t vorgesehenen Betrag (Satz 1). Die KomplementÃ¤rrente wird beim erstmaligen Zusammentreffen der erwÃ¤hnten Renten festgesetzt und lediglich spÃ¤teren Ãnderungen der fÃ¼r FamilienangehÃ¶rige bestimmten Teile der Rente der IV oder der AHV angepasst (Satz 2).</w:t>
      </w:r>
    </w:p>
    <w:p>
      <w:r>
        <w:t>Â Â Â Â Â Â Â Â  Art. 20 Abs. 3 UVG Ã¼bertrÃ¤gt es dem Bundesrat, nÃ¤here Vorschriften zu erlassen, namentlich Ã¼ber die Berechnung der KomplementÃ¤rrenten in SonderfÃ¤llen.</w:t>
      </w:r>
    </w:p>
    <w:p>
      <w:r>
        <w:t>1.2Â Â Â Â  Von der Kompetenzdelegation in Art. 20 Abs. 3 UVG hat der Bundesrat mit den Vorschriften in Art. 31 der Verordnung Ã¼ber die Unfallversicherung (UVV) Ã¼ber die Berechnung der KomplementÃ¤rrenten im Allgemeinen, in Art. 32 UVV Ã¼ber die Berechnung der KomplementÃ¤rrenten in SonderfÃ¤llen und in Art. 33 UVV Ã¼ber die Anpassung von KomplementÃ¤rrenten Gebrauch gemacht.</w:t>
      </w:r>
    </w:p>
    <w:p>
      <w:r>
        <w:t>Â Â Â Â Â Â Â Â  Nach Art. 32 Abs. 1 UVV wird dort, wo die Rente der IV auch eine nicht nach UVG versicherte InvaliditÃ¤t entschÃ¤digt, bei der Berechnung der KomplementÃ¤rrente nur jener Teil der Rente der IV berÃ¼cksichtigt, welcher die obligatorisch versicherte TÃ¤tigkeit abgilt. Wird infolge eines Unfalls eine Rente der IV erhÃ¶ht oder eine Hinterlassenenrente der AHV durch eine Rente der IV abgelÃ¶st, so wird nach Art. 32 Abs. 2 UVV nur die Differenz zwischen der vor dem Unfall gewÃ¤hrten Rente und der neuen Leistung in die Berechnung der KomplementÃ¤rrente einbezogen, wobei in den FÃ¤llen von Art. 24 Abs. 4 UVV (weiterer versicherter Unfall, welcher zu einer hÃ¶heren InvaliditÃ¤t fÃ¼hrt) die Rente der IV voll angerechnet wird. Hat die versicherte Person schliesslich vor dem Unfall eine Altersrente der AHV bezogen, so wird gemÃ¤ss Art. 32 Abs. 3 UVV fÃ¼r die Festsetzung der Grenze von 90 % nach Art. 20 Abs. 2 UVG neben dem versicherten Verdienst auch die Altersrente bis zum HÃ¶chstbetrag des versicherten Verdienstes berÃ¼cksichtigt.</w:t>
      </w:r>
    </w:p>
    <w:p>
      <w:r>
        <w:t>Â Â Â Â Â Â Â Â  Art. 33 UVV Ã¼ber die Anpassung von KomplementÃ¤rrenten bestimmt sodann in Abs. 1, dass bei Umwandlung einer Rente der IV in eine Altersrente der AHV keine Neuberechnung der KomplementÃ¤rrente erfolgt, und zÃ¤hlt in Abs. 2 die Sachverhalte auf, die zu einer Anpassung fÃ¼hren.</w:t>
      </w:r>
    </w:p>
    <w:p>
      <w:r>
        <w:rPr>
          <w:b/>
        </w:rPr>
        <w:t>E. 2</w:t>
      </w:r>
    </w:p>
    <w:p>
      <w:r>
        <w:t>2.1Â Â Â Â  Der Sachverhalt, den das EidgenÃ¶ssische Versicherungsgericht im Urteil vom 26. September 2003 zu beurteilen hatte, entspricht dem vorliegenden Sachverhalt darin, dass auch dort die versicherte Person im Unfallzeitpunkt seit lÃ¤ngerer Zeit aufgrund einer nicht nach UVG versicherten InvaliditÃ¤t eine Rente der IV auf der Basis eines InvaliditÃ¤tsgrades von 70 % bezogen und gleichzeitig ihre ResterwerbsfÃ¤higkeit von 30 % verwertet hatte. Auch dort war der versicherten Person ferner aufgrund des Unfalles zunÃ¤chst eine ohne BerÃ¼cksichtigung der IV-Rente festgesetzte UVG-Rente zugesprochen worden, und erst als die IV-Rente durch eine AHV-Rente abgelÃ¶st worden war, hatte die SUVA die UVG-Rente neu als KomplementÃ¤rrente berechnet und entsprechend neu festgesetzt (BGE 130 V 39 f.).</w:t>
      </w:r>
    </w:p>
    <w:p>
      <w:r>
        <w:t>Â Â Â Â Â Â Â Â  Das EidgenÃ¶ssische Versicherungsgericht hat das dargelegte Vorgehen der SUVA im zitierten Entscheid als rechtmÃ¤ssig erklÃ¤rt. Das hÃ¶chste Gericht ist dabei zunÃ¤chst zum Schluss gekommen, dass die geschilderte Sachverhaltskonstellation tatsÃ¤chlich einen Anwendungsfall von Art. 20 Abs. 2 UVG darstelle, da diese Regelung von der grundsÃ¤tzlich vollen Anrechnung der IV- und AHV-Renten ausgehe, unabhÃ¤ngig davon, ob die Renten im Zusammenhang mit dem gemÃ¤ss UVG versicherten Unfall stÃ¼nden (BGE 130 V 43 f. Erw. 4.1). Sodann hat es erwogen, dass die Vorschrift in Art. 33 Abs. 1 UVV, nach der bei der Umwandlung einer Rente der IV in eine Rente der AHV keine Neuberechnung der KomplementÃ¤rrente erfolgt, nicht anwendbar sei in FÃ¤llen, wo die bisherige UVG-Rente gar nicht als KomplementÃ¤rrente nach Art. 32 Abs. 1 UVV festgesetzt worden sei, weil die IV-Rente ausschliesslich krankheitsbedingt gewesen sei (BGE 130 V 44 f. Erw. 4.2). Schliesslich hat das EidgenÃ¶ssische Versicherungsgericht auch eine sinngemÃ¤sse Anwendbarkeit von Art. 32 Abs. 3 UVV verworfen, wonach fÃ¼r die Festsetzung der Grenze von 90 % neben dem versicherten Verdienst auch die Altersrente, welche die versicherte Person bereits vor dem Unfall bezogen hat, bis zum HÃ¶chstbetrag des versicherten Verdienstes berÃ¼cksichtigt wird. Zur BegrÃ¼ndung hierfÃ¼r hat es festgehalten, dass die analoge Anwendung der vom Bundesrat geregelten SonderfÃ¤lle auf andere Sachverhalte nur im Falle von eigentlichen VerordnungslÃ¼cken in Betracht falle, dass jedoch in Bezug auf die Ungleichbehandlung von Personen, die vor und die nach dem Eintritt ins Rentenalter verunfallten, weder eine echte LÃ¼cke (Fehlen einer Regelung aufgrund eines Versehens) noch eine unechte LÃ¼cke (Ergebnis, das sich mit den VerfassungsgrundsÃ¤tzen des WillkÃ¼rverbots und der Rechtsgleichheit schlechthin nicht vereinbaren lÃ¤sst) vorliege (BGE 130 V 45 ff. Erw. 4.3).</w:t>
      </w:r>
    </w:p>
    <w:p>
      <w:r>
        <w:t>2.2Â Â Â Â  Der Entscheid des EidgenÃ¶ssischen Versicherungsgerichts vom 26. September 2003 ist in FÃ¼nfer-Besetzung ergangen und in der Folge im MÃ¤rz 2004 publiziert worden. Auch von der BegrÃ¼ndungsdichte her trÃ¤gt er den Charakter eines Grundsatzentscheids. Es ist deshalb nicht angezeigt, von den Schlussfolgerungen, die darin getroffen worden sind, im vorliegenden Verfahren abzuweichen. Dies gilt umso mehr, als sich das EidgenÃ¶ssische Versicherungsgericht mit der Argumentation der Vorinstanz, die sich fÃ¼r eine analoge Anwendbarkeit von Art. 32 Abs. 3 UVV ausgesprochen hatte (vgl. BGE 130 V 42 Erw. 3.1 sowie auch das von der BeschwerdefÃ¼hrerin eingereichte Urteil des Versicherungsgerichts Basel-Stadt vom 13. MÃ¤rz 2002, Urk. 3/10), und derjenigen der versicherten Person, die eine Anwendbarkeit von Art. 33 Abs. 1 UVV postuliert hatte (BGE 130 V 43 Erw. 3.3), eingehend auseinandergesetzt hat. Soweit sich die BeschwerdefÃ¼hrerin im vorliegenden Verfahren daher wiederum auf die bereits verworfenen Argumente stÃ¼tzt, ist darauf nicht mehr nÃ¤her einzugehen und kann ihr nicht gefolgt werden.</w:t>
      </w:r>
    </w:p>
    <w:p>
      <w:r>
        <w:t>2.3Â Â Â Â  Es fragt sich noch, ob sich die hier gegebene Konstellation - wie die BeschwerdefÃ¼hrerin zusÃ¤tzlich vorbringen liess (vgl. Urk. 10/134/1 und Urk. 14 S. 1) - in einer Weise von der hÃ¶chstrichterlich beurteilten unterscheidet, die eine abweichende Behandlung rechtfertigt.</w:t>
      </w:r>
    </w:p>
    <w:p>
      <w:r>
        <w:t>Â Â Â Â Â Â Â Â  Soweit die BeschwerdefÃ¼hrerin geltend machen liess, in ihrem Fall sei die Zusprechung einer IV-Rente anders als im publizierten Entscheid des EidgenÃ¶ssischen Versicherungsgerichts nicht auf eine Krankheit zurÃ¼ckzufÃ¼hren, sondern auf einen Bergunfall (Urk. 14 S. 1), so trifft zwar zu, dass in der Zusammenfassung des besagten Entscheids vom Zusammentreffen einer UVG-Rente mit einer Altersrente, "die eine ausschliesslich krankheitsbedingte IV-Rente ablÃ¶st", gesprochen wird (BGE 130 V 39). Die Wendung "ausschliesslich krankheitsbedingt" findet sich ferner auch in den ErwÃ¤gungen, wo das EidgenÃ¶ssische Versicherungsgericht ausfÃ¼hrte, die Rente der IV sei ausschliesslich krankheitsbedingt gewesen und habe daher gemÃ¤ss Art. 32 Abs. 1 UVV unberÃ¼cksichtigt zu bleiben gehabt (BGE 130 V 44 Erw. 4.2). Indessen umfasst Art. 32 Abs. 1 UVV, in dessen Kontext die Wendung "ausschliesslich krankheitsbedingt" verwendet wurde, generell die FÃ¤lle, wo eine IV-Rente auch eine nicht nach UVG versicherte InvaliditÃ¤t entschÃ¤digt, also auch diejenigen FÃ¤lle, wo die InvaliditÃ¤t - wie im vorliegenden Fall (vgl. die Sachverhaltsdarstellung der Beschwerdegegnerin im Protokoll Ã¼ber ein GesprÃ¤ch mit der BeschwerdefÃ¼hrerin und ihrem Rechtsvertreter vom 21. Februar 1995, Urk. 10/21 S. 4) - nicht von einer Krankheit, sondern von einem nicht versicherten Unfall herrÃ¼hrt. Unter diesen UmstÃ¤nden kann nicht angenommen werden, dass das EidgenÃ¶ssische Versicherungsgericht mit der zitierten Wortwahl die nicht versicherten UnfÃ¤lle von der dargelegten Rechtsprechung ausnehmen wollte.</w:t>
      </w:r>
    </w:p>
    <w:p>
      <w:r>
        <w:t>Â Â Â Â Â Â Â Â  Im Weiteren liess die BeschwerdefÃ¼hrerin darauf hinweisen, dass die Anwendung dieser Rechtsprechung in ihrem Fall anders als in BGE 130 V 39 zu einer vollumfÃ¤nglichen Aufhebung der UVG-Rente fÃ¼hre (Urk. 10/134/1 und Urk. 10/134/2 S. 2; vgl. auch Urk. 1 S. 10). Es gilt jedoch zu beachten, dass die Regelung in Art. 20 Abs. 2 UVG nur einen HÃ¶chstbetrag und nicht auch einen Mindestbetrag der KomplementÃ¤rrente statuiert. Dass die KomplementÃ¤rrentenberechnung bei entsprechend tiefem versichertem Verdienst auf der einen Seite und einer entsprechend hohen Rente der IV oder der AHV auf der anderen Seite einen Betrag von Fr. 0.-- ergeben kann, ist somit vom Gesetzgeber gewollt. Da der Unterschied zu einem nur geringfÃ¼gig positiven Betrag lediglich gradueller Natur ist, rechtfertigt sich keine gesonderte Behandlung der FÃ¤lle mit einer "Null-Rente", auch wenn die "Null-Rente" im Ergebnis - nicht aber unter gesetzessystematischen Gesichtspunkten - auf eine Beendigung des Anspruchs an sich hinauslÃ¤uft.</w:t>
      </w:r>
    </w:p>
    <w:p>
      <w:r>
        <w:t>2.4Â Â Â Â  Die vorstehenden ErwÃ¤gungen fÃ¼hren zur Abweisung der Beschwerde. Sodann besteht kein Anlass, der BeschwerdefÃ¼hrerin gemÃ¤ss ihrem Antrag (Urk. 1 S. 4 und Urk. 12 S. 2) ungeachtet ihres Unterliegens eine ProzessentschÃ¤digung zuzusprechen. Denn in Anbetracht dessen, dass in der ergÃ¤nzenden Stellungnahme der BeschwerdefÃ¼hrerin vom 2. Februar 2004 und in der entsprechenden Beilage (Urk. 10/134/1 und Urk. 10/134/2) die Darlegung von Argumenten, welche das EidgenÃ¶ssische Versicherungsgericht im Urteil vom 26. September 2003 bereits verworfen hatte, ganz im Vordergrund stand, erscheint es nicht als vorwerfbar, dass sich die Beschwerdegegnerin bei der BegrÃ¼ndung des angefochtenen Einspracheentscheids kurz gehalten hat. Ob im gegenteiligen Fall die Zusprechung einer ProzessentschÃ¤digung tatsÃ¤chlich in Betracht zu ziehen wÃ¤re, kann dahingestellt bleiben. Unter diesen UmstÃ¤nden sind der Beschwerdegegnerin auch keine Kosten aufzuerlegen (Urk. 1 S. 4).</w:t>
      </w:r>
    </w:p>
    <w:p>
      <w:r>
        <w:t>Das Gericht erkennt:</w:t>
      </w:r>
    </w:p>
    <w:p>
      <w:r>
        <w:t>1.Â Â Â Â Â Â Â Â  Die Beschwerde wird abgewiesen.</w:t>
      </w:r>
    </w:p>
    <w:p>
      <w:r>
        <w:t>2.Â Â Â Â Â Â Â Â  Das Verfahren ist kostenlos.</w:t>
      </w:r>
    </w:p>
    <w:p>
      <w:r>
        <w:t>3.Â Â Â Â Â Â Â Â  Der Antrag der BeschwerdefÃ¼hrerin auf Zusprechung einer ProzessentschÃ¤digung wird abgewiesen.</w:t>
      </w:r>
    </w:p>
    <w:p>
      <w:r>
        <w:rPr>
          <w:b/>
        </w:rPr>
        <w:t>E. 4</w:t>
      </w:r>
    </w:p>
    <w:p>
      <w:r>
        <w:t>Zustellung gegen Empfangsschein an:</w:t>
      </w:r>
    </w:p>
    <w:p>
      <w:r>
        <w:t>- Rechtsanwalt Dr. Guido Brusa</w:t>
      </w:r>
    </w:p>
    <w:p>
      <w:r>
        <w:t>- Schweizerische Unfallversicherungsanstalt</w:t>
      </w:r>
    </w:p>
    <w:p>
      <w:r>
        <w:t>- Bundesamt fÃ¼r Gesundheit</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