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UV.2003.00187 vom 24. Mai 2004</w:t>
      </w:r>
    </w:p>
    <w:p>
      <w:r>
        <w:t>ZH Sozialversicherungsgericht, 2004-05-24, DE</w:t>
      </w:r>
    </w:p>
    <w:p>
      <w:r>
        <w:rPr>
          <w:b/>
        </w:rPr>
        <w:t xml:space="preserve">Quelle: </w:t>
      </w:r>
      <w:r>
        <w:t>https://mcp.opencaselaw.ch/entscheid/zh_sozialversicherungsgericht_UV.2003.00187</w:t>
      </w:r>
    </w:p>
    <w:p>
      <w:r>
        <w:t>FR: ZH_SOZIALVERSICHERUNGSGERICHT UV.2003.00187 du 24 mai 2004</w:t>
      </w:r>
    </w:p>
    <w:p>
      <w:r>
        <w:t>IT: ZH_SOZIALVERSICHERUNGSGERICHT UV.2003.00187 del 24 maggio 2004</w:t>
      </w:r>
    </w:p>
    <w:p>
      <w:pPr>
        <w:pStyle w:val="Heading2"/>
      </w:pPr>
      <w:r>
        <w:t>Erwägungen</w:t>
      </w:r>
    </w:p>
    <w:p>
      <w:r>
        <w:rPr>
          <w:b/>
        </w:rPr>
        <w:t>E. 1</w:t>
      </w:r>
    </w:p>
    <w:p>
      <w:r>
        <w:t>1.1Â Â Â Â  Die 1958 geborene J.___ arbeitete seit MÃ¤rz 1996 als teilzeitliche Kioskmitarbeiterin bei der X.___ AG und war damit bei der Schweizerischen Unfallversicherungsanstalt (SUVA) gegen die Folgen von UnfÃ¤llen versichert. Am 3. April 1998 erlitt sie bei einem Auffahrunfall ein leichtes Distorsionstrauma der HalswirbelsÃ¤ule (HWS), welches eine vollstÃ¤ndige ArbeitsunfÃ¤higkeit bis am 12. Mai 1998 zur Folge hatte (Urk. 8/1-2, Urk. 8/8). Im Weiteren zog sie sich bei einem Treppensturz am 25. August 1999 Fuss- und Handverletzungen zu (Kontusion/Distorsion an der linken Hand, Supinationstrauma am rechten Sprunggelenk; vgl. Bericht von Kreisarzt Dr. med. A.___, FMH fÃ¼r Chirurgie, vom 30. August 1999, Urk. 8/16 S. 3). Die SUVA erbrachte jeweils die gesetzlichen Leistungen. Nachdem der Kreisarzt die Versicherte hinsichtlich der reinen Unfallfolgen ab 1. Januar 2000 zu 100 % arbeitsfÃ¤hig erklÃ¤rt hatte (Bericht vom 7. Dezember 1999, Urk. 8/33), stellte die SUVA mit VerfÃ¼gung vom 7. April 2000 die Leistungen fÃ¼r Heilbehandlung und Taggelder rÃ¼ckwirkend per 31. Dezember 1999 ein (Urk. 8/44). Die hiergegen erhobene Einsprache wies sie mit unangefochten gebliebenem Entscheid vom 7. September 2000 ab (Urk. 8/58).</w:t>
      </w:r>
    </w:p>
    <w:p>
      <w:r>
        <w:t>1.2Â Â Â Â  Mit Schreiben vom 5. Februar 2002 liess die Versicherte durch ihren Rechtsvertreter wegen erneuter ArbeitsunfÃ¤higkeit um Wiederausrichtung von Leistungen ersuchen (Urk. 8/82/2). Dem folgte am 10. Juni 2002 eine RÃ¼ckfallmeldung der Arbeitgeberin (Urk. 8/64 und Urk. 8/69). Nach Beizug verschiedener Arztberichte teilte die SUVA der Versicherten mit, ihre nach wie vor geltend gemachten Beschwerden seien bereits abschliessend als nicht mehr unfallkausal beurteilt worden. Die entsprechenden Entscheide (VerfÃ¼gung vom 7. April 2000 und Einspracheentscheid vom 7. September 2000) seien rechtskrÃ¤ftig, weshalb sie keine Versicherungsleistungen mehr erbringen werde (Urk. 8/81). Auf Intervention ihres Rechtsvertreters und von Dr. med. B.___, Arzt fÃ¼r Allgemeine Medizin FMH, hin (Urk. 8/83 und Urk. 8/85) erliess die SUVA die VerfÃ¼gung vom 30. September 2002 (Urk. 8/86). Darin behandelte sie die Begehren der Versicherten als WiedererwÃ¤gungsgesuch, auf welches sie nicht eintrat. Eine Revision des Einspracheentscheides vom 7. September 2000 lehnte sie mangels neuer Tatsachen ab. Die hiergegen erhobene Einsprache wies sie nach Einsicht in den nachgereichten Bericht von Dr. med. C.___, SpezialÃ¤rztin fÃ¼r Psychiatrie und Psychotherapie, ab (Einspracheentscheid vom 18. Juni 2003, Urk. 2).</w:t>
      </w:r>
    </w:p>
    <w:p>
      <w:r>
        <w:t>2.Â Â Â Â Â Â  Mit Eingabe vom 23. September 2003 (Urk. 1) liess J.___ Beschwerde erheben mit folgendem Rechtsbegehren:</w:t>
      </w:r>
    </w:p>
    <w:p>
      <w:r>
        <w:t>"1.Â Â Â  Der Einsprache-Entscheid vom 18.06.2003 sei aufzuheben, soweit darauf einzutreten ist.</w:t>
      </w:r>
    </w:p>
    <w:p>
      <w:r>
        <w:t>Â Â 2.Â Â Â  Dem BeschwerdefÃ¼hrer seien rÃ¼ckwirkend die vollen Unfall-Versicherungsleistungen - Heilbehandlung, Taggeld, allenfalls eine Rente und IntegritÃ¤tsentschÃ¤digung nach Massgabe der Ã¤rztlich ausgewiesenen ArbeitsunfÃ¤higkeit in % zuzusprechen; dies in AbÃ¤nderung der Einsprache vom 21.08.2000 und Revisionsgesuch vom 5.2.2002 sowie Einsprache vom 24.10.2003.</w:t>
      </w:r>
    </w:p>
    <w:p>
      <w:r>
        <w:t>Â Â 3.Â Â Â  Eventualantrag: dem BeschwerdefÃ¼hrer sei neu ein Gutachten mit medizinischen AbklÃ¤rungen, betreffend die UnfallkausalitÃ¤t beim Dr. med. F.___ oder UNI Spital-Balgrist oder Schulthessklinik in Auftrag zu geben und die Sache zu diesem Zweck an die SUVA zurÃ¼ckzuweisen.</w:t>
      </w:r>
    </w:p>
    <w:p>
      <w:r>
        <w:t>Â Â 4.Â Â Â  Unter Kosten- und EntschÃ¤digungsfolgen zu Lasten der Beschwerdegegnerin."</w:t>
      </w:r>
    </w:p>
    <w:p>
      <w:r>
        <w:t>Â Â Â Â Â Â Â Â  Mit Beschwerdeantwort vom 27. November 2003 (Urk. 7) ersuchte die SUVA um Abweisung der Beschwerde. Im Wesentlichen fÃ¼hrte sie aus, eine erneute ÃberprÃ¼fung habe ergeben, dass der Einspracheentscheid vom 7. September 2000 nicht zweifellos unrichtig sei, weshalb das Nichteintreten auf das WiedererwÃ¤gungsgesuch rechtens sei. Im Weiteren seien aus den zwischenzeitlichen Ã¤rztlichen Berichten keine neuen Tatsachen ersichtlich, welche eine Revision des ursprÃ¼nglichen Entscheides rechtfertigen wÃ¼rde (Urk. 7 S. 6 Ziff. 9.5). Schliesslich liege auch kein RÃ¼ckfall vor, weshalb die Beschwerde auch unter diesem Gesichtspunkt abzuweisen sei (Urk. 7 S. 6 Ziff. 10). Mit VerfÃ¼gung vom 1. Dezember 2003 (Urk. 9) wurde der Schriftenwechsel geschlossen.</w:t>
      </w:r>
    </w:p>
    <w:p>
      <w:r>
        <w:t>Â Â Â Â Â Â Â Â  Auf die einzelnen Vorbringen der Parteien und auf die Akten wird, soweit erforderlich, in den nachfolgenden ErwÃ¤gungen eingegangen.</w:t>
      </w:r>
    </w:p>
    <w:p>
      <w:r>
        <w:t>Das Gericht zieht in ErwÃ¤gung:</w:t>
      </w:r>
    </w:p>
    <w:p>
      <w:r>
        <w:t>1.Â Â Â Â Â Â  Die Beschwerdegegnerin hat das Gesuch der BeschwerdefÃ¼hrerin vom 5. Februar 2002, worin von einem RÃ¼ckfall, aber auch von einer "Wiederaufnahme" des Falles die Rede ist (vgl. Urk. 8/82/2), unter den Aspekten der WiedererwÃ¤gung und der prozessualen Revision geprÃ¼ft (Urk. 2 und Urk. 8/86). Im laufenden Beschwerdeverfahren hat sie die Frage eines allfÃ¤lligen RÃ¼ckfalls aufgenommen und die Voraussetzungen fÃ¼r die Ausrichtung von Leistungen auch unter diesem Titel verneint (Urk. 7 S. 6 Ziff. 10).</w:t>
      </w:r>
    </w:p>
    <w:p>
      <w:r>
        <w:t>2.Â Â Â Â Â Â  Zu prÃ¼fen ist als Erstes, ob die Beschwerdegegnerin zu Recht davon ausgegangen ist, die Voraussetzungen eines RÃ¼ckfalls beziehungsweise von SpÃ¤tfolgen des Unfalles vom 3. April 1998 seien nicht erfÃ¼llt.</w:t>
      </w:r>
    </w:p>
    <w:p>
      <w:r>
        <w:t>2.1Â Â Â Â  GemÃ¤ss Art. 6 Abs. 1 des Bundesgesetzes Ã¼ber die Unfallversicherung (UVG) werden - soweit das Gesetz nichts anderes bestimmt - die Versicherungsleistungen bei BerufsunfÃ¤llen, NichtberufsunfÃ¤llen und Berufskrankheiten gewÃ¤hrt.</w:t>
      </w:r>
    </w:p>
    <w:p>
      <w:r>
        <w:t>Â Â Â Â 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2.2Â Â Â Â  Im Einspracheentscheid vom 7. September 2000 hat die Beschwerdegegnerin festgestellt, Ende 1999 seien keine organischen Unfallfolgen mehr ausgewiesen (Urk. 8/58 S. 5). Sie stÃ¼tzte sich dabei in erster Linie auf die Untersuchung von Kreisarzt Dr. A.___ vom 7. Dezember 1999 (Urk. 8/33), welcher in seinem Bericht festhielt, sÃ¤mtliche AbklÃ¤rungen (Neurologie, HWS-MRI, Radiologie) hÃ¤tten weder somatische Unfallfolgen noch Hinweise auf InstabilitÃ¤t oder Neurokompression erkennen lassen. Ebenso seien die durch das zweite Ereignis traumatisierte linke Hand und der rechte Fuss ausgeheilt. Im Weiteren stellte Dr. A.___ in Ãbereinstimmung mit dem Hausarzt der BeschwerdefÃ¼hrerin, Dr. med. D.___, Spezialarzt FMH fÃ¼r Innere Medizin, speziell Rheumaerkrankungen, fest, die BeschwerdefÃ¼hrerin leide an einer akuten Depression, in welchem Zusammenhang auch die Kopfschmerz-/Schwindelproblematik und die Hinweise auf ein klassisches Fibromyalgiesyndrom zu sehen seien (Urk. 8/33 S. 2 f.; vgl. auch Bericht von Dr. D.___ vom 7. Dezember 1999, Urk. 8/32). Die Beschwerdegegnerin schloss in Bezug auf die psychischen Beschwerden einen adÃ¤quat-kausalen Zusammenhang zum Unfallereignis vom 3. April 1998 aus und lehnte eine diesbezÃ¼gliche Leistungspflicht ab (Urk. 8/58 S. 5 Ziff. 3).</w:t>
      </w:r>
    </w:p>
    <w:p>
      <w:r>
        <w:t>2.3Â Â Â Â  Den von der Beschwerdegegnerin nach der RÃ¼ckfallmeldung eingeholten Ã¤rztlichen Berichten ist Folgendes zu entnehmen: Der Allgemeinmediziner Dr. med. E.___, welcher die BeschwerdefÃ¼hrerin bereits nach dem Unfall im Jahr 1998 betreut hatte (vgl. Urk. 8/8), teilte mit, die BeschwerdefÃ¼hrerin leide unverÃ¤ndert an Kopf- und Nackenschmerzen, Schwindel, rascher ErmÃ¼dbarkeit und KonzentrationsschwÃ¤che. Der Zustand habe sich seit Januar 2001 nicht gebessert (Bericht vom 8. Juli 2002, Urk. 8/75). Dr. med. F.___, Neurologie FMH, berichtete am 1. Juli 2002, bei der BeschwerdefÃ¼hrerin bestehe bei Status nach Auffahrkollision vom 3. April 1998 ein persistierendes Cervicocephalsyndrom mit neurovegetativer und neuropsychologischer, vor allem auch myofascialer Symptomatik sowie StÃ¶rung der Beweglichkeit der HWS (Urk. 8/79). Dr. B.___ erwÃ¤hnte in seinem Bericht vom 18. Juli 2002 (Urk. 8/80) zusÃ¤tzlich zu den bereits genannten Symptomen eine posttraumatische BelastungsstÃ¶rung und eine leichte depressive Verstimmung. Zudem fÃ¼hrte er an, die BeschwerdefÃ¼hrerin sei der Ãberzeugung, eindeutig an Unfallfolgen zu leiden.</w:t>
      </w:r>
    </w:p>
    <w:p>
      <w:r>
        <w:t>2.4Â Â Â Â  Die angefÃ¼hrte medizinische Aktenlage zeigt, dass die mit Einspracheentscheid vom 7. September 2000 (als nicht unfallkausal) beurteilten Beschwerden mehr oder weniger unverÃ¤ndert andauerten. Neue somatische Beschwerden mit einem Bezug zum Unfallereignis vom 3. April 1998 sind keine ersichtlich. Dass die Beschwerdegegnerin insoweit das Gesuch vom 5. Februar 2002 nicht als RÃ¼ckfall behandelt (vgl. Urk. 2) beziehungsweise einen solchen explizit verneint hat (vgl. Urk. 7 S. 6 Ziff. 10), ist demnach nicht zu beanstanden.</w:t>
      </w:r>
    </w:p>
    <w:p>
      <w:r>
        <w:t>3.Â Â Â Â Â Â</w:t>
      </w:r>
    </w:p>
    <w:p>
      <w:r>
        <w:t>3.1Â Â 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126 V 23 Erw. 4b, 46 Erw. 2b, 125 V 389 Erw. 3, je mit Hinweisen). Nach der Rechtsprechung des EidgenÃ¶ssischen Versicherungsgerichtes kann die Verwaltung allerdings weder von der betroffenen Person noch vom Gericht zu einer WiedererwÃ¤gung verhalten werden (BGE 119 V 183 Erw. 3a). Es besteht darum kein gerichtlich durchsetzbarer Anspruch auf WiedererwÃ¤gung. VerfÃ¼gungen, mit denen das Eintreten auf ein WiedererwÃ¤gungsgesuch abgelehnt wird, sind demnach grundsÃ¤tzlich nicht anfechtbar. Wenn die Verwaltung hingegen auf ein WiedererwÃ¤gungsgesuch eintritt, die WiedererwÃ¤gungsvoraussetzungen prÃ¼ft und anschliessend einen erneut ablehnenden Sachentscheid trifft, ist dieser beschwerdeweise anfechtbar. Die nachfolgende gerichtliche ÃberprÃ¼fung hat sich in einem solchen Falle indessen auf die Frage zu beschrÃ¤nken, ob die Voraussetzungen fÃ¼r eine WiedererwÃ¤gung der bestÃ¤tigten VerfÃ¼gung gegeben sind. Prozessthema ist also diesfalls, ob die Verwaltung zu Recht die ursprÃ¼ngliche, formell rechtskrÃ¤ftige VerfÃ¼gung nicht als zweifellos unrichtig und/oder ihre Korrektur als von unerheblicher Bedeutung qualifizierte (BGE 117 V 12 Erw. 2a).</w:t>
      </w:r>
    </w:p>
    <w:p>
      <w:r>
        <w:t>Â Â Â Â Â Â Â Â  Bei WiedererwÃ¤gungsgesuchen betreffenden Nichteintretensentscheiden kann sich zuweilen die Abgrenzungsfrage stellen, ob es sich tatsÃ¤chlich um einen rein formellen Entscheid handelt oder ob sich die Verwaltung Ã¼ber die bloss summarische PrÃ¼fung hinaus materiell auf das WiedererwÃ¤gungsgesuch eingelassen hat. Nicht ausschlaggebend ist dabei der Wortlaut des Entscheiddispositivs, welches lediglich ein Indiz dafÃ¼r ist, in welchem Sinn die Verwaltung das WiedererwÃ¤gungsgesuch behandelt hat (BGE 117 V 13 Erw. 2b).</w:t>
      </w:r>
    </w:p>
    <w:p>
      <w:r>
        <w:t>3.2Â Â Â Â  Im vorliegenden Fall steht zwar unzweideutig fest, dass die Beschwerdegegnerin ihren Entscheid Ã¼ber das WiedererwÃ¤gungsgesuch als formelles Nichteintreten verstanden hat (vgl. Urk. 2 und Urk. 8/86). Die als BegrÃ¼ndung verwendete Formulierung "weil keine zweifellose Unrichtigkeit vorliegt" lÃ¤sst indessen offen, ob sie nochmals materielle Ãberlegungen zum seinerzeitigen, in Rechtskraft erwachsenen Einspracheentscheid vom 7. September 2000 (Urk. 8/58) angestellt hat oder ob dies als summarischer Verweis auf die frÃ¼heren EntscheidgrÃ¼nde zu verstehen ist.</w:t>
      </w:r>
    </w:p>
    <w:p>
      <w:r>
        <w:t>Â Â Â Â Â Â Â Â  In der formlosen Mitteilung vom 8. August 2002 (Urk. 8/81) bezieht sich die Beschwerdegegnerin auf die zwischenzeitlich eingeholten Berichte der Dres. E.___, F.___ und B.___ (vgl. Erw. 2.3) und stellt fest, dass daraus gegenÃ¼ber dem fÃ¼r den Einspracheentscheid vom 7. September 2000 massgeblichen Kreisarztbericht keine relevanten VerÃ¤nderungen des Gesundheitszustandes der BeschwerdefÃ¼hrerin ersichtlich seien. Sie geht dabei nicht auf die einzelnen Berichte ein, sondern wiederholt mit dem Hinweis auf den Kreisarztbericht bloss sinngemÃ¤ss die fÃ¼r den seinerzeitigen Einspracheentscheid ausschlaggebend gewesenen GrÃ¼nde. Die Beschwerdegegnerin hat damit keinen neuen (ablehnenden) Sachentscheid getroffen, sondern ist mit summarischer BegrÃ¼ndung auf das WiedererwÃ¤gungsgesuch nicht eingetreten. Der angefochtene Einspracheentscheid ist somit in Bezug auf die Behandlung des WiedererwÃ¤gungsgesuchs nicht gerichtlich Ã¼berprÃ¼fbar (vgl. Erw. 3.1).</w:t>
      </w:r>
    </w:p>
    <w:p>
      <w:r>
        <w:t>4.Â Â Â Â Â Â  Zu prÃ¼fen bleibt, ob die Beschwerdegegnerin auch eine prozessuale Revision des Einspracheentscheides vom 7. September 2000 zu Recht abgelehnt hat.</w:t>
      </w:r>
    </w:p>
    <w:p>
      <w:r>
        <w:t>4.1Â Â Â Â  Die Verwaltung ist verpflichtet, auf eine formell rechtskrÃ¤ftige VerfÃ¼gung zurÃ¼ckzukommen, wenn neue Tatsachen oder neue Beweismittel entdeckt werden, die geeignet sind, zu einer anderen rechtlichen Beurteilung zu fÃ¼hren (BGE 115 V 186 Erw. 2c mit Hinweisen). Erheblich sind dabei nur Tatsachen, die zur Zeit der Erstbeurteilung bereits bestanden, jedoch unverschuldeterweise unbekannt waren oder unbewiesen blieben (BGE 108 V 168 Erw. 2b; ZAK 1989 S. 159 Erw. 5a).</w:t>
      </w:r>
    </w:p>
    <w:p>
      <w:r>
        <w:t>4.2Â Â Â Â  Wie vorstehend dargelegt (Erw. 2.2-2.4) enthalten die neuen medizinischen Unterlagen (Urk. 8/75, 8/79 und 8/80) keine Hinweise auf grundsÃ¤tzliche VerÃ¤nderungen des Gesundheitszustandes der BeschwerdefÃ¼hrerin seit Anfang 2001. Nach wie vor ist das Beschwerdebild - wie im Bericht von Kreisarzt Dr. A.___ vom 7. Dezember 1999 (Urk. 8/33) beschrieben - im Wesentlichen geprÃ¤gt von Kopf- und Nackenschmerzen, Schwindel sowie gedrÃ¼ckter Stimmung beziehungsweise Depression. Eine andere Beurteilung ergibt sich auch nicht aus dem Bericht von Dr. C.___ vom 1. Dezember 2002 (Urk. 8/94). Selbst wenn die BeschwerdefÃ¼hrerin heute unter einer posttraumatischen BelastungsstÃ¶rung leiden sollte, wie von Dr. C.___ diagnostiziert, so muss dies als psychische Fehlentwicklung betrachtet werden, welche - wie die im Einspracheentscheid vom 7. September 2000 beurteilte Depression (vgl. Urk. 8/58) - in keinem adÃ¤quat-kausalen Zusammenhang zum Unfallereignis vom 3. April 1998 steht.</w:t>
      </w:r>
    </w:p>
    <w:p>
      <w:r>
        <w:t>5.Â Â Â Â Â Â  Bei dieser Sachlage erÃ¼brigen sich weitere medizinische AbklÃ¤rungen (vgl. Eventualantrag, Urk. 1), da davon keine neuen Erkenntnisse zu erwarten sind (antizipierte BeweiswÃ¼rdigung; BGE 124 V 94 Erw. 4b, 122 V 162 Erw. 1d mit Hinweis; SVR 2001 IV Nr.10 S. 27).</w:t>
      </w:r>
    </w:p>
    <w:p>
      <w:r>
        <w:t>6.Â Â Â Â Â Â  Die Beschwerdegegnerin hat zusammenfassend das Gesuch der BeschwerdefÃ¼hrerin vom 5. Februar 2002 um Wiederausrichtung von Versicherungsleistungen (Urk. 8/81/2) zu Recht unter den Gesichtspunkten eines RÃ¼ckfalles wie einer prozessualen Revision abgewiesen. Das formelle Nichteintreten auf eine WiedererwÃ¤gung des Einspracheentscheids vom 7. September 2000 ist der gerichtlichen ÃberprÃ¼fungsbefugnis entzogen. Damit erweist sich der angefochtene Einspracheentscheid als rechtens, was zur Abweisung der Beschwerde fÃ¼hrt.</w:t>
      </w:r>
    </w:p>
    <w:p>
      <w:r>
        <w:t>Das Gericht erkennt:</w:t>
      </w:r>
    </w:p>
    <w:p>
      <w:r>
        <w:t>1.Â Â Â Â Â Â Â Â  Die Beschwerde wird abgewiesen.</w:t>
      </w:r>
    </w:p>
    <w:p>
      <w:r>
        <w:t>2.Â Â Â Â Â Â Â Â  Das Verfahren ist kostenlos.</w:t>
      </w:r>
    </w:p>
    <w:p>
      <w:r>
        <w:rPr>
          <w:b/>
        </w:rPr>
        <w:t>E. 3</w:t>
      </w:r>
    </w:p>
    <w:p>
      <w:r>
        <w:t>Zustellung gegen Empfangsschein an:</w:t>
      </w:r>
    </w:p>
    <w:p>
      <w:r>
        <w:t>- Internationaler Rechtsdienst, Stjepan Huzjak</w:t>
      </w:r>
    </w:p>
    <w:p>
      <w:r>
        <w:t>- Rechtsanwalt Mathias Birrer</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