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UV.2003.00181 vom 30. März 2004</w:t>
      </w:r>
    </w:p>
    <w:p>
      <w:r>
        <w:t>ZH Sozialversicherungsgericht, 2004-03-30, DE</w:t>
      </w:r>
    </w:p>
    <w:p>
      <w:r>
        <w:rPr>
          <w:b/>
        </w:rPr>
        <w:t xml:space="preserve">Quelle: </w:t>
      </w:r>
      <w:r>
        <w:t>https://mcp.opencaselaw.ch/entscheid/zh_sozialversicherungsgericht_UV.2003.00181</w:t>
      </w:r>
    </w:p>
    <w:p>
      <w:r>
        <w:t>FR: ZH_SOZIALVERSICHERUNGSGERICHT UV.2003.00181 du 30 mars 2004</w:t>
      </w:r>
    </w:p>
    <w:p>
      <w:r>
        <w:t>IT: ZH_SOZIALVERSICHERUNGSGERICHT UV.2003.00181 del 30 marzo 2004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3.1Â Â Â Â  Die SUVA hat ihre Leistungspflicht fÃ¼r das Unfallereignis vom 20. September 2001 anerkannt und zunÃ¤chst die gesetzlichen Leistungen erbracht. Streitig und durch das Gericht zu prÃ¼fen ist, ob die Einstellung der Taggeldzahlungen ab dem 1. Oktober 2002 zu Recht erfolgt ist.</w:t>
      </w:r>
    </w:p>
    <w:p>
      <w:r>
        <w:t>3.2Â Â Â Â  Der BeschwerdefÃ¼hrer bezog vor dem Unfall wegen eines RÃ¼ckenleidens eine Viertelsrente der Invalidenversicherung (Urk. 1 S. 3). Daneben arbeitete er in einem Halbtagspensum als Magaziner und musste dabei auch Reparaturen an Bohrmaschinen und Schweissapparaten durchfÃ¼hren sowie Werkzeuge schleifen. Dabei konnte er seine TÃ¤tigkeit sitzend oder stehend ausfÃ¼hren und musste einzig Gewichte von maximal zwei Kilogramm heben. Weiter transportierte er ab und zu Kleinmaterial von und zu den Baustellen mit dem Lieferwagen (Urk. 9/21).</w:t>
      </w:r>
    </w:p>
    <w:p>
      <w:r>
        <w:t>Â Â Â Â Â Â Â Â  Das Verwalten und Bereitstellen von Arbeitsmaterial, das SchÃ¤rfen von Werkzeug sowie die AusfÃ¼hrung von Kleinreparaturen gehÃ¶ren zu den Ã¼blichen TÃ¤tigkeiten eines Magaziners. Sodann entsprach diese TÃ¤tigkeit offenbar dem Zumutbarkeitsprofil, das bereits vor dem Unfall wegen der bestehenden RÃ¼ckenproblemen und deren Auswirkungen zu beachten war, und kann - nach eigenen Angaben des BeschwerdefÃ¼hrers (Urk. 1 S. 3) - als leichtere TÃ¤tigkeit mit Wechselbelastung bezeichnet werden.</w:t>
      </w:r>
    </w:p>
    <w:p>
      <w:r>
        <w:rPr>
          <w:b/>
        </w:rPr>
        <w:t>E. 3.3</w:t>
      </w:r>
    </w:p>
    <w:p>
      <w:r>
        <w:t>3.3.1Â Â  Die Beschwerdegegnerin hat sich bei ihrem Entscheid auf die EinschÃ¤tzung der ArbeitsfÃ¤higkeit im Bericht von Dr. B.___ Ã¼ber die kreisÃ¤rztliche Untersuchung vom 25. September 2002 gestÃ¼tzt.</w:t>
      </w:r>
    </w:p>
    <w:p>
      <w:r>
        <w:t>Â Â Â Â Â Â Â Â  Dr. B.___ fand siebeneinhalb Monate nach der Rekonstruktion der rechten Rotatorenmanschette beim Versicherten noch immer eine erhebliche Belastungsintoleranz vor. Unbelastete Bewegungen des rechten dominanten Armes seien bis etwas Ã¼ber die SchulterhÃ¶he mÃ¶glich. Belastete Bewegungen oder Belastungen des ganzen Armes axial wÃ¼rden nicht toleriert. In den unteren Bewegungssegmenten seien schmerzfreie unbelastete Bewegungen mÃ¶glich.</w:t>
      </w:r>
    </w:p>
    <w:p>
      <w:r>
        <w:t>Â Â Â Â Â Â Â Â  Nach der EinschÃ¤tzung von Dr. B.___ sei dem Versicherten in Bezug auf die rechte Schulter ab dem 1. Oktober 2002 eine manuelle TÃ¤tigkeit auf einer tischhohen ArbeitsflÃ¤che zumutbar. Dabei dÃ¼rften weder die WerkstÃ¼cke Ã¼ber ein Kilogramm wiegen, noch dazwischen schwere Gewichte getragen werden. Zudem kÃ¶nne im Bereich des OberkÃ¶rpers keine Zwangshaltung eingenommen werden, weshalb sich die ArbeitsfÃ¤higkeit auf TÃ¤tigkeiten in mÃ¶glichst wechselbelastenden Stellungen beschrÃ¤nke. Bei einem solchen Profil sei eine ganztÃ¤gige TÃ¤tigkeit zumutbar (Urk. 9/32 S. 3).</w:t>
      </w:r>
    </w:p>
    <w:p>
      <w:r>
        <w:t>Â Â Â Â Â Â Â Â  Weiter erwÃ¤hnte Dr. B.___, der Versicherte habe vor dem Unfall als Magaziner in einer leichten TÃ¤tigkeit auf einer tischhohen ArbeitsflÃ¤che gearbeitet. In diesem Rahmen wÃ¤re eine TÃ¤tigkeit wieder mÃ¶glich (Urk. 9/32 S. 2).</w:t>
      </w:r>
    </w:p>
    <w:p>
      <w:r>
        <w:t>3.3.2Â Â  Auch die Ãrzte der Klinik Balgrist erhoben im Bericht vom 18. Februar 2003 eine eingeschrÃ¤nkte Beweglichkeit des Armes und stellten eine Atrophie des Supraspinatus fest.</w:t>
      </w:r>
    </w:p>
    <w:p>
      <w:r>
        <w:t>Â Â Â Â Â Â Â Â  Dr. med. C.___ und AssistenzÃ¤rztin Dr. D.___ gingen davon aus, dass der BeschwerdefÃ¼hrer in Zukunft allenfalls noch leichte kÃ¶rperliche Arbeiten ausfÃ¼hren kÃ¶nne. Im damaligen Zeitpunkt attestierten sie ihm indessen noch eine gÃ¤nzliche ArbeitsunfÃ¤higkeit (Urk. 9/41/4, 9/43).</w:t>
      </w:r>
    </w:p>
    <w:p>
      <w:r>
        <w:t>Â Â Â Â Â Â Â Â  Da sich diese behandelnden Ãrzte bei der EinschÃ¤tzung der ArbeitsfÃ¤higkeit ausdrÃ¼cklich auf die Zukunft bezogen haben und fÃ¼r den damaligen Zeitpunkt noch von einer vollstÃ¤ndigen ArbeitsunfÃ¤higkeit ausgegangen sind, besteht entgegen der Ansicht der Beschwerdegegnerin zwischen diesen beiden Aussagen nicht unbedingt ein Widerspruch (Urk. 8 S. 7), allenfalls ist ihre Aussage dahingehend zu verstehen, dass sich die Ãrzte hinsichtlich des Zumutbarkeitsprofils noch nicht definitiv festlegen wollten. Da auch im Unfallschein eine vollstÃ¤ndige ArbeitsunfÃ¤higkeit eingetragen wurde (Urk. 9/41/4), handelt es sich bei der Festsetzung der ArbeitsfÃ¤higkeit im Arztbericht vom 18. Februar 2003 (Urk. 9/43) nicht um ein Versehen, wie die Beschwerdegegnerin meint (Urk. 8 S. 7) und daraus ableiten will, die Ãrzte hÃ¤tten schon damals eine 100%ige ArbeitsfÃ¤higkeit in einer leichten TÃ¤tigkeit attestieren wollen.</w:t>
      </w:r>
    </w:p>
    <w:p>
      <w:r>
        <w:t>3.4Â Â Â Â  In Bezug auf den Gebrauch des rechten Arms besteht beim BeschwerdefÃ¼hrer aufgrund der Gewichtslimite eine erhebliche EinschrÃ¤nkung. Es geht indessen aus den Akten nicht hervor, wie stark der BeschwerdefÃ¼hrer in seiner alten TÃ¤tigkeit tatsÃ¤chlich auf den Gebrauch des rechten Arms angewiesen war und inwiefern er die Werkzeuge, welche - wie zu Recht eingewendet worden ist (Urk. 1 S. 6) - vielfach Ã¼ber ein Kilogramm gewogen haben, mit dem linken Arm handhaben konnte. GegenÃ¼ber dem Kreisarzt Dr. B.___ hat sich der BeschwerdefÃ¼hrer zwar dahingehend geÃ¤ussert, dass er die alte TÃ¤tigkeit mit etwas MÃ¼he vorerst noch hÃ¤tte weiterfÃ¼hren kÃ¶nnen (Urk. 9/32). Daraus kann hingegen noch nicht abgeleitet werden, der BeschwerdefÃ¼hrer sei fÃ¼r diese TÃ¤tigkeit wieder voll einsatzfÃ¤hig gewesen, zumal Dr. B.___ auf das genaue Profil der alten TÃ¤tigkeit, wie es sich aus den Akten ergibt (Urk. 9/21), nicht Bezug genommen hat und die behandelnden Ãrzte an der UniversitÃ¤tsklinik Balgrist am 18. Februar 2003 noch von einer gÃ¤nzlichen ArbeitsunfÃ¤higkeit ausgegangen sind (Urk. 9/43, 9/41/4).</w:t>
      </w:r>
    </w:p>
    <w:p>
      <w:r>
        <w:t>3.5Â Â Â Â  Die ArbeitsfÃ¤higkeit des BeschwerdefÃ¼hrers im bisherigen Beruf als Magaziner, den die Beschwerdegegnerin als massgeblich erachtet hat (Urk. 2), lÃ¤sst sich vorliegend somit nicht hinreichend beurteilen, weshalb die Sache zur neuerlichen AbklÃ¤rung an die SUVA zurÃ¼ckzuweisen ist. Sollte sich dabei ergeben, dass die alte TÃ¤tigkeit als Magaziner dem BeschwerdefÃ¼hrer nicht mehr zumutbar war, so wÃ¤re ein Berufswechsel in Betracht zu ziehen und allfÃ¤llige Taggelder wÃ¤ren gestÃ¼tzt auf ein neues TÃ¤tigkeitsfeld und unter Anrechnung einer hinreichenden Ãbergangszeit festzulegen. Zu beachten wÃ¤re dabei, dass eine berufliche Umstellung nur dann verlangt werden kÃ¶nnte, wenn sie unter BerÃ¼cksichtigung der gesamten objektiven und subjektiven Gegebenheiten des Einzelfalls zumutbar wÃ¤re. Dabei wÃ¤ren unter anderem dem Alter des Versicherten und der Art und Dauer der bisherigen BerufstÃ¤tigkeit Rechnung zu tragen. Zudem wird seitens der Rechtsprechung verlangt, dass der Unfallversicherer, der eine berufliche Neueingliederung verlangt, darzulegen hat, welche Berufsbilder genau und welche TÃ¤tigkeiten im einzelnen als zumutbar erachtet werden (vgl. Urteil des EidgenÃ¶ssischen Versicherungsgerichts vom 1. Oktober 2003 in Sachen B., U 301/02, mit weiteren Hinweisen). Bei Abschluss der Heilbehandlung wÃ¤re zudem auch Ã¼ber eine allfÃ¤llige Rente zu entscheiden.</w:t>
      </w:r>
    </w:p>
    <w:p>
      <w:r>
        <w:t>Â Â Â Â Â Â Â Â In diesem Sinne ist die Beschwerde gutzuheissen und die Sache an die Beschwerdegegnerin zur weiteren AbklÃ¤rung und zum VerfÃ¼gen Ã¼ber den Taggeldanspruch ab 1. Oktober 2002 zurÃ¼ckzuweisen.</w:t>
      </w:r>
    </w:p>
    <w:p>
      <w:r>
        <w:t>3.6Â Â Â Â  Nach Art. 61 lit. g ATSG hat die obsiegende Beschwerde fÃ¼hrende Person Anspruch auf Ersatz der Parteikosten. Dieser wird ohne RÃ¼cksicht auf den Streitwert nach der Bedeutung der Streitsache und nach dem Schwierigkeitsgrad des Prozesses bemessen.</w:t>
      </w:r>
    </w:p>
    <w:p>
      <w:r>
        <w:t>Â Â Â Â Â Â Â Â  Nach stÃ¤ndiger Rechtsprechung gilt die RÃ¼ckweisung der Sache an die Verwaltung zur weiteren AbklÃ¤rung und neuen VerfÃ¼gung als vollstÃ¤ndiges Obsiegen (vgl. ZAK 1987 S. 268 f. Erw. 5 mit Hinweisen), weshalb der vertretene BeschwerdefÃ¼hrer Anspruch auf eine ProzessentschÃ¤digung hat.</w:t>
      </w:r>
    </w:p>
    <w:p>
      <w:r>
        <w:t>Â Â Â Â Â Â Â Â  Aufgrund der massgeblichen Kriterien ist die ProzessentschÃ¤digung fÃ¼r den im gerichtlichen Verfahren obsiegenden BeschwerdefÃ¼hrer auf Fr. 2'000.-- (inklusive Barauslagen und Mehrwertsteuer) festzusetzen.</w:t>
      </w:r>
    </w:p>
    <w:p>
      <w:r>
        <w:t>Das Gericht erkennt:</w:t>
      </w:r>
    </w:p>
    <w:p>
      <w:r>
        <w:t>1.Â Â Â Â Â Â Â Â  Die Beschwerde wird in dem Sinne gutgeheissen, dass der Einspracheentscheid der Schweizerischen Unfallversicherungsanstalt vom 17. Juni 2003 aufgehoben und die Sache an die Beschwerdegegnerin zurÃ¼ckgewiesen wird, damit sie im Sinne der ErwÃ¤gungen ergÃ¤nzende AbklÃ¤rungen treffe und Ã¼ber den Taggeldanspruch ab dem 1. Oktober 2002 neu befinde.</w:t>
      </w:r>
    </w:p>
    <w:p>
      <w:r>
        <w:t>2.Â Â Â Â Â Â Â Â  Das Verfahren ist kostenlos.</w:t>
      </w:r>
    </w:p>
    <w:p>
      <w:r>
        <w:t>3.Â Â Â Â Â Â Â Â  Die Beschwerdegegnerin wird verpflichtet, dem BeschwerdefÃ¼hrer eine ProzessentschÃ¤digung von Fr. 2'000.-- (inkl. Barauslagen und Mehrwertsteuer) zu bezahlen.</w:t>
      </w:r>
    </w:p>
    <w:p>
      <w:r>
        <w:t>4.Â Â Â Â Â Â Â Â  Zustellung gegen Empfangsschein an:</w:t>
      </w:r>
    </w:p>
    <w:p>
      <w:r>
        <w:t>- Rechtsanwalt Christof Tschurr</w:t>
      </w:r>
    </w:p>
    <w:p>
      <w:r>
        <w:t>- Rechtsanwalt Christian Leupi</w:t>
      </w:r>
    </w:p>
    <w:p>
      <w:r>
        <w:t>- Bundesamt fÃ¼r Gesundheit</w:t>
      </w:r>
    </w:p>
    <w:p>
      <w:r>
        <w:t>5.Â Â Â Â Â Â Â Â  Gegen diesen Entscheid kann innert 30 Tagen seit der Zustellung beim EidgenÃ¶ssischen Versicherungsgericht Verwaltungsgerichtsbeschwerde eingereicht werden.</w:t>
      </w:r>
    </w:p>
    <w:p>
      <w:r>
        <w:t>Die Beschwerdeschrift ist dem EidgenÃ¶ssischen Versicherungsgericht, Schweizerhofquai 6, 6004 Luzern, in dreifacher Ausfertigung zuzustellen.</w:t>
      </w:r>
    </w:p>
    <w:p>
      <w:r>
        <w:t>Die Beschwerdeschrift hat die Begehren, deren BegrÃ¼ndung mit Angabe der Beweismittel und die Unterschrift der beschwerdefÃ¼hrenden Person oder ihres Vertreters zu enthalten; die Ausfertigung des angefochtenen Entscheides und der dazugehÃ¶rige Briefumschlag sowie die als Beweismittel angerufenen Urkunden sind beizulegen, soweit die beschwerdefÃ¼hrende Person sie in HÃ¤nden hat (Art. 132 in Verbindung mit Art. 106 und 108 OG).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