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UV.2003.00180 vom 3. März 2004</w:t>
      </w:r>
    </w:p>
    <w:p>
      <w:r>
        <w:t>ZH Sozialversicherungsgericht, 2004-03-03, DE</w:t>
      </w:r>
    </w:p>
    <w:p>
      <w:r>
        <w:rPr>
          <w:b/>
        </w:rPr>
        <w:t xml:space="preserve">Quelle: </w:t>
      </w:r>
      <w:r>
        <w:t>https://mcp.opencaselaw.ch/entscheid/zh_sozialversicherungsgericht_UV.2003.00180</w:t>
      </w:r>
    </w:p>
    <w:p>
      <w:r>
        <w:t>FR: ZH_SOZIALVERSICHERUNGSGERICHT UV.2003.00180 du 3 mars 2004</w:t>
      </w:r>
    </w:p>
    <w:p>
      <w:r>
        <w:t>IT: ZH_SOZIALVERSICHERUNGSGERICHT UV.2003.00180 del 3 marzo 2004</w:t>
      </w:r>
    </w:p>
    <w:p>
      <w:pPr>
        <w:pStyle w:val="Heading2"/>
      </w:pPr>
      <w:r>
        <w:t>Erwägungen</w:t>
      </w:r>
    </w:p>
    <w:p>
      <w:r>
        <w:rPr>
          <w:b/>
        </w:rPr>
        <w:t>E. 4</w:t>
      </w:r>
    </w:p>
    <w:p>
      <w:r>
        <w:t>4.1Â Â Â Â  Die Beschwerdegegnerin hat weder die VerfÃ¼gung vom 20. MÃ¤rz 2003 noch den Einspracheentscheid vom 18. Juni 2003 dem zustÃ¤ndigen Krankenversicherer zugestellt, und dieser hat dazu nicht Stellung nehmen kÃ¶nnen. Daher wurden seine Parteirechte verletzt. Die Tatsache, dass bis anhin der Krankenversicherer in keiner Weise am Verfahren beteiligt wurde und dass mÃ¶glicherweise noch weitere GehÃ¶rsrechte zu gewÃ¤hren sind, rechtfertigt die Aufhebung des Einspracheentscheides und die RÃ¼ckweisung der Sache an die Beschwerdegegnerin zur ordnungsgemÃ¤ssen ErÃ¶ffnung der VerfÃ¼gung an den Krankenversicherer und gegebenenfalls an allfÃ¤llige weitere betroffene Sozialversicherer.</w:t>
      </w:r>
    </w:p>
    <w:p>
      <w:r>
        <w:t>4.2Â Â Â Â  Die RÃ¼ckweisung der Sache zur ordentlichen ErÃ¶ffnung der VerfÃ¼gung und zum erneuten Entscheid Ã¼ber die Einsprache rechtfertigt sich vorliegend noch aus einem anderen Grund.Â</w:t>
      </w:r>
    </w:p>
    <w:p>
      <w:r>
        <w:t>Wie ausgefÃ¼hrt (vorstehende Erw. 2) hat die Einspracheinstanz den Einspracheentscheid zu begrÃ¼nden. Im angefochtenen Einspracheentscheid (Urk. 2) finden sich die eigentlichen rechtlichen und fallspezifischen ErwÃ¤gungen in ErwÃ¤gungen 4-6. FÃ¼r die Frage des Kausalzusammenhanges der vom BeschwerdefÃ¼hrer geltend gemachten mittelbaren Folgen des Unfallereignisses (Streifungen, Zittern) fÃ¼hrte die Beschwerdegegnerin lediglich an, diese seien "nicht mit Wahrscheinlichkeit nachgewiesen" (Urk. 2 S. 5 Ziff. 4). Zur BegrÃ¼ndung verwies sie einzig auf fÃ¼nf medizinische Berichte. Diese stammen bis auf den Bericht von Prof. Dr. G.___ vom 17. Januar 2003 (Urk. 10/73) von SUVA-internen Medizinern. Zwar kommt Berichten und Gutachten versicherungsinterner Ãrzte nicht von vorneherein ein verminderter Beweiswert zu, sondern sie unterliegen wie andere Beweismittel der freien richterlichen BeweiswÃ¼rdigung. Indes erscheint vorliegend, auch wegen der KomplexitÃ¤t der Fragestellung, die Beurteilung durch einen aussenstehenden Gutachter als angemessen. Die Beschwerdegegnerin hat dies grundsÃ¤tzlich auch anerkannt, indem sie Prof. Dr. G.___ die relevanten Fragen unterbreitete (Urk. 10/70-71). Dabei ist jedoch nicht ersichtlich, dass die Beschwerdegegnerin dem BeschwerdefÃ¼hrer vorgÃ¤ngig Gelegenheit zur Stellungnahme und zur Formulierung von ErgÃ¤nzungsfragen gegeben hÃ¤tte, weshalb der Bericht von Prof. Dr. G.___ bereits aus formellen GrÃ¼nden nicht als Entscheidgrundlage verwendet werden kann (vgl. RKUV 1999, Nr. U 350, S. 481 Erw. 3b/bb; Urteil des EidgenÃ¶ssischen Versicherungsgerichts, EVG, vom 11. Juli 2001 in Sachen A. und H., U 267/00, Erw. 3d). Sodann ist nicht ersichtlich, dass die Beschwerdegegnerin im Zusammenhang mit dem AbklÃ¤rungsauftrag an Prof. Dr. G.___ den seit 1. Januar 2003 geltenden Art. 44 ATSG beachtet hÃ¤tte (vgl. Urk. 10/72). Zum Inhaltlichen ist sodann festzustellen, dass sich im knapp dreiseitigen Bericht von Prof. Dr. G.___ lediglich eine Ã¤usserst kurze Beurteilung findet (Urk. 10/73 S. 3). Darin nahm Prof. Dr. G.___ in keiner Weise auf die massgebliche Fragestellung Bezug, das heisst, es fehlt mithin an einer Beantwortung der Frage, ob der Infarkt jedenfalls wahrscheinlicherweise (vgl. Urk. 10/72 S. 1) eine Folge der Blockaden war und ob die falsche Diagnose ursÃ¤chliche Folge der darauffolgenden Parkinson-Behandlung war. Es fehlte indes an einer klaren Fragestellung Ã¼berhaupt (vgl. Urk. 10/72). Zur Frage, ob die Streifungen und ZitteranfÃ¤lle auf die Stellatum-Blockaden zurÃ¼ckzufÃ¼hren waren, liegt im Wesentlichen lediglich die (kurze) Beurteilung des SUVA-internen Neurologen Dr. F.___ vom 17. Juni 2002 (Urk. 10/71) bei den Akten. Dieser fÃ¼hrte zwar aus, dass Zittern und Drehschwindel als unerwÃ¼nschte Nebenwirkungen der Stellatum-Blockaden auftreten kÃ¶nnen. Indes fehlt es an weiteren AusfÃ¼hrungen (etwa zu Art, Dauer und Umfang dieser Nebenwirkungen und zum konkreten Zusammenhang mit dem beim BeschwerdefÃ¼hrer aufgetretenen Beschwerden) ebenso wie an einer Auseinandersetzung mit dem Bericht von Dr. D.___ vom 11. Mai 1982, welcher einen Zusammenhang des Infarkts mit den Stellatum-Blockaden als mÃ¶glich erachtete (Urk. 10/42/2). Die verhÃ¤ltnismÃ¤ssig kurze Beurteilung von Dr. F.___ erscheint daher fÃ¼r die Beantwortung der relevanten Fragestellungen in keiner Weise genÃ¼gend umfassend und nachvollziehbar (vgl. vorstehende Erw. 3). Die Ã¼brigen von der Beschwerdegegnerin angegebenen medizinischen Berichte tragen zu dieser Frage wenig bei. So betrifft der Bericht des (ebenfalls SUVA-internen) Dr. H.___ vom 13. MÃ¤rz 2003 (Urk. 10/76) die Handproblematik, und das "neurologische GesprÃ¤ch" des BeschwerdefÃ¼hrers mit Dr. F.___ vom 6. MÃ¤rz 2003 (Urk. 10/75) enthÃ¤lt keine neuen Gesichtspunkte gegenÃ¼ber der Beurteilung von letzterem vom 17. Juni 2002. Daher vermag der blosse Verweis im Einspracheentscheid auf die entsprechenden medizinischen Berichte keine KlÃ¤rung zu bringen. Ohnehin wÃ¤re die Beschwerdegegnerin aufgrund der BegrÃ¼ndungspflicht gehalten gewesen, sich mit den einspracheweise erhobenen Vorbringen auseinanderzusetzen, und sie hÃ¤tte die einschlÃ¤gigen Akten konkret und nachvollziehbar inhaltlich wÃ¼rdigen mÃ¼ssen. Sie hÃ¤tte insbesondere auch begrÃ¼nden mÃ¼ssen, weshalb sie der Beurteilung von Dr. D.___ nicht weiter nachging. Dies um so mehr als Prof. Dr. G.___ in seinem Bericht vom 17. Januar 2003 keine Hinweise fÃ¼r eine extrapyramidale Symptomatik finden konnte (Urk. 10/71 S. 2), welche von Dr. D.___ in seinem Bericht vom 11. Mai 1982 als Ursache fÃ¼r die Beschwerden ebenfalls als mÃ¶glich erachtet wurde (Urk. 10/42/2 S. 2). ErwÃ¤hnt sei schliesslich, dass keineswegs offenkundig ist, dass die Stellatum-Blockaden nicht Teil der Behandlung des versicherten Leidens waren (vgl. insbesondere den Bericht von Dr. I.___, Oberarzt AnÃ¤sthesie, Kantonsspital Frauenfeld, vom 18. Februar 1982, Urk. 10/31). Die Beschwerdegegnerin machte dies zwar nun in der Beschwerdeantwort geltend (vgl. Urk. 9 S. 11 Ziff. 13.21 lit. b), jedoch schien sie im Einspracheentscheid von einer versicherten Behandlung auszugehen, wurde dies doch keineswegs erwÃ¤hnt oder in Frage gestellt.</w:t>
      </w:r>
    </w:p>
    <w:p>
      <w:r>
        <w:t>Im angefochtenen Einspracheentscheid fehlt es sodann an einer BegrÃ¼ndung der Auffassung, dass es sich bei der jahrelangen Parkinson-Behandlung nicht um eine Fehlbehandlung handle (vgl. Urk. 2 S. 5 f. Ziff. 6). Hier sei nebst dem im vorigen Abschnitt Gesagten insbesondere auch auf die vorstehende ErwÃ¤gung 2 verwiesen. Auch hier bedarf es einer vertieften Auseinandersetzung mit medizinischen Berichten, insbesondere auch mit dem Bericht von Dr. E.___ an den damaligen Hausarzt des BeschwerdefÃ¼hrers, Dr. med. J.___, Arzt fÃ¼r Allgemeine Medizin FMH und Tropenkrankheiten FMH, vom 4. Oktober 1982, worin Dr. E.___ die Meinung Ã¤usserte, dass kein eigentliches Parkinson-Syndrom vorliege (Urk. 10/53/4, vgl. etwa auch den spÃ¤teren medizinischen Bericht von Dr. med. K.___, Spezialarzt FMH fÃ¼r Neurologie, vom 11. April 1997, Urk. 1/63/2 S. 2= Urk. 10/53/1 S. 2).</w:t>
      </w:r>
    </w:p>
    <w:p>
      <w:r>
        <w:t>Der Einspracheentscheid der Beschwerdegegnerin erweist sich damit als kaum beziehungsweise nicht ausreichend begrÃ¼ndet. DarÃ¼ber hinaus erscheinen die getÃ¤tigten AbklÃ¤rungen als ungenÃ¼gend. Die Beschwerdegegnerin wird daher vor Erlass des neuen Einspracheentscheides - in Nachachtung von Art. 43 ATSG - auch zu prÃ¼fen haben, ob die erforderlichen AbklÃ¤rungen getÃ¤tigt wurden und ob diese den hÃ¶chstrichterlichen Anforderungen (vgl. vorstehende Erw. 2) genÃ¼gen.</w:t>
      </w:r>
    </w:p>
    <w:p>
      <w:r>
        <w:t>4.3Â Â Â Â  In Zusammenfassung des Gesagten ist festzuhalten, dass die Beschwerdegegnerin die Parteirechte des Krankenversicherers (allenfalls weiterer mitberÃ¼hrter Sozialversicherer) sowie - infolge der mangelhaften beziehungsweise fehlenden BegrÃ¼ndung - das rechtliche GehÃ¶r des BeschwerdefÃ¼hrers verletzte. Angesichts dieser gehÃ¤uften GehÃ¶rsverletzungen, welche bei den vorliegenden UmstÃ¤nden (Erw. 4.1-4.2) als schwerwiegende MÃ¤ngel zu wÃ¼rdigen sind, kommt eine Heilung nicht in Betracht (vgl. vorstehende Erw. 2). FÃ¼r die RÃ¼ckweisung spricht sodann der Umstand, dass beim aktuellen Aktenstand weitere AbklÃ¤rungen erforderlich scheinen, gegebenenfalls auch eine Einsicht in Akten des Krankenversicherers und ein Beizug der Akten der Invalidenversicherung zu erfolgen hat. Hinzu kommt, dass aus der Verpflichtung zur Mitteilung des Entscheids an berÃ¼hrte Sozialversicherer folgt, dass der Unfallversicherer vor Erlass einer VerfÃ¼gung abzuklÃ¤ren hat, ob und allenfalls welche SozialversicherungstrÃ¤ger davon berÃ¼hrt sein kÃ¶nnten. Denn nur wenn der Unfallversicherer vorerst die im konkreten Fall koordinationsrechtlich bedeutsamen VersicherungsverhÃ¤ltnisse feststellt, befindet er sich Ã¼berhaupt in der Lage, den mitbetroffenen Sozialversicherern im Einsprache- und Beschwerdeverfahren zustehenden Partei- und Beschwerderechte einzurÃ¤umen (RKUV 1997 Nr. U 276 S. 198 Erw. 2d; Urteil des EVG vom 15. Mai 2000, Nr. U 391/99, Erw. 4a). An solchen AbklÃ¤rungen fehlt es vorliegend ebenfalls.</w:t>
      </w:r>
    </w:p>
    <w:p>
      <w:r>
        <w:t>Durch die von der Beschwerdegegnerin beantragte Verfahrenssistierung zur nachtrÃ¤glichen ErÃ¶ffnung der VerfÃ¼gung und des angefochtenen Einspracheentscheides an den Krankenversicherer oder die Beiladung des Krankenversicherers (Urk. 14) kÃ¶nnten die nebst der mangelnden ErÃ¶ffnung bestehenden MÃ¤ngel ohne erhebliche Beschneidung der Rechte der Verfahrensbeteiligten (Ãnderung der EntscheidungszustÃ¤ndigkeit beziehungsweise VerkÃ¼rzung des Rechtsweges) nicht geheilt werden. Der entsprechende Antrag der Beschwerdegegnerin ist daher abzuweisen.</w:t>
      </w:r>
    </w:p>
    <w:p>
      <w:r>
        <w:t>In BerÃ¼cksichtigung der erwÃ¤hnten Rechtsprechung ist die Beschwerde in dem Sinne gutzuheissen, dass der Einspracheentscheid aufzuheben und die Sache an die Beschwerdegegnerin zum Erlass einer neuen VerfÃ¼gung unter ordnungsgemÃ¤sser ErÃ¶ffnung an den BeschwerdefÃ¼hrer sowie</w:t>
      </w:r>
    </w:p>
    <w:p>
      <w:r>
        <w:t>an die beteiligten SozialversicherungstrÃ¤ger zurÃ¼ckzuweisen ist. Hernach hat die Beschwerdegegnerin unter BerÃ¼cksichtigung des hier AusgefÃ¼hrten erneut Ã¼ber die Einsprache zu befinden.</w:t>
      </w:r>
    </w:p>
    <w:p>
      <w:r>
        <w:t>Unter diesen UmstÃ¤nden wird das Ersuchen des BeschwerdefÃ¼hrers um Aktenzustellung beziehungsweise um einen zweiten Schriftenwechsel (vgl. Urk. 1 S. 2 Ziff. 2 und S. 3 Ziff. 1.3) gegenstandslos.</w:t>
      </w:r>
    </w:p>
    <w:p>
      <w:r>
        <w:t>5.Â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Diese wird unter BerÃ¼cksichtigung der Bedeutung der Streitsache, der Schwierigkeit des Prozesses und nach Massgabe des Obsiegens auf Fr. 1'400.-- (inkl. Barauslagen und MWSt) festgesetzt.</w:t>
      </w:r>
    </w:p>
    <w:p>
      <w:r>
        <w:t>Das Gericht beschliesst:</w:t>
      </w:r>
    </w:p>
    <w:p>
      <w:r>
        <w:t>Der Antrag der Beschwerdegegnerin auf Verfahrenssistierung, eventualiter auf Beiladung des Krankenversicherers, wird abgelehnt.</w:t>
      </w:r>
    </w:p>
    <w:p>
      <w:r>
        <w:t>und erkennt:</w:t>
      </w:r>
    </w:p>
    <w:p>
      <w:r>
        <w:t>1.Â Â Â Â Â Â Â Â  Die Beschwerde wird in dem Sinne gutgeheissen, dass der angefochtene Einspracheentscheid vom 18. Juni 2003 aufgehoben und die Sache an die Beschwerdegegnerin zurÃ¼ckgewiesen wird, damit diese nach gehÃ¶riger ErÃ¶ffnung der VerfÃ¼gung 20. MÃ¤rz 2003 an den Krankenversicherer und allfÃ¤llige weitere betroffene SozialversicherungstrÃ¤ger sowie an den BeschwerdefÃ¼hrer im Sinne der ErwÃ¤gungen Ã¼ber die Einsprache erneut befinde.</w:t>
      </w:r>
    </w:p>
    <w:p>
      <w:r>
        <w:t>2.Â Â Â Â Â Â Â Â  Das Verfahren ist kostenlos.</w:t>
      </w:r>
    </w:p>
    <w:p>
      <w:r>
        <w:t>3. Â Â Â Â Â Â Â  Die Beschwerdegegnerin wird verpflichtet, dem BeschwerdefÃ¼hrer eine ProzessentschÃ¤digung von Fr. 1Â400.-- (inkl. Barauslagen und MWSt) zu bezahlen.</w:t>
      </w:r>
    </w:p>
    <w:p>
      <w:r>
        <w:t>4.Â Â Â Â Â Â Â Â  Zustellung gegen Empfangsschein an:</w:t>
      </w:r>
    </w:p>
    <w:p>
      <w:r>
        <w:t>- Rechtsanwalt Dr. Urs Leemann, unter Beilage einer Kopie von Urk. 14</w:t>
      </w:r>
    </w:p>
    <w:p>
      <w:r>
        <w:t>- Rechtsanwalt Mathias Birrer</w:t>
      </w:r>
    </w:p>
    <w:p>
      <w:r>
        <w:t>- Bundesamt fÃ¼r Gesundheit (BAG)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