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UV.2003.00120 vom 22. März 2004</w:t>
      </w:r>
    </w:p>
    <w:p>
      <w:r>
        <w:t>ZH Sozialversicherungsgericht, 2004-03-22, DE</w:t>
      </w:r>
    </w:p>
    <w:p>
      <w:r>
        <w:rPr>
          <w:b/>
        </w:rPr>
        <w:t xml:space="preserve">Quelle: </w:t>
      </w:r>
      <w:r>
        <w:t>https://mcp.opencaselaw.ch/entscheid/zh_sozialversicherungsgericht_UV.2003.00120</w:t>
      </w:r>
    </w:p>
    <w:p>
      <w:r>
        <w:t>FR: ZH_SOZIALVERSICHERUNGSGERICHT UV.2003.00120 du 22 mars 2004</w:t>
      </w:r>
    </w:p>
    <w:p>
      <w:r>
        <w:t>IT: ZH_SOZIALVERSICHERUNGSGERICHT UV.2003.00120 del 22 marzo 2004</w:t>
      </w:r>
    </w:p>
    <w:p>
      <w:pPr>
        <w:pStyle w:val="Heading2"/>
      </w:pPr>
      <w:r>
        <w:t>Erwägungen</w:t>
      </w:r>
    </w:p>
    <w:p>
      <w:r>
        <w:rPr>
          <w:b/>
        </w:rPr>
        <w:t>E. 3</w:t>
      </w:r>
    </w:p>
    <w:p>
      <w:r>
        <w:t>3.1Â Â Â Â  Strittig ist die ErhÃ¶hung der seit 1. Dezember 1992 laufenden Invalidenrente wegen Verschlechterung des Gesundheitszustandes. AllfÃ¤llige Folgen der HÃ¼ftverletzung rechts vom 13. Januar 1991 sowie der Fingerverletzung links vom 22. Juli 1991 (Urk. 7/45) stehen nicht zur Diskussion.</w:t>
      </w:r>
    </w:p>
    <w:p>
      <w:r>
        <w:t>3.2Â Â Â Â Â  Ist die versicherte Person infolge des Unfalles zu mindestens 10 Prozent invalid, so hat sie gemÃ¤ss Art. 18 Abs. 1 UVG Anspruch auf eine Invalidenrente. Als invalid gilt, wer voraussichtlich bleibend oder fÃ¼r lÃ¤ngere Zeit in seiner ErwerbsfÃ¤higkeit beeintrÃ¤chtigt ist (Art. 18 Abs. 2 Satz 1 UVG).</w:t>
      </w:r>
    </w:p>
    <w:p>
      <w:r>
        <w:t>3.3Â Â Â Â  Bei erwerbstÃ¤tigen Versicherten ist der InvaliditÃ¤tsgrad aufgrund eines Einkommensvergleichs zu bestimmen. Dazu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UVG).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der Verordnung Ã¼ber die Invalidenversicherung, IVV)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(gemÃ¤ss Art. 28 Abs. 3 des Bundesgesetzes Ã¼ber die Invalidenversicherung, IVG, in Verbindung mit Art. 27 bis und 27 Abs. 1 IVV) besteht darin, dass die InvaliditÃ¤t nicht unmittelbar nach Massgabe des BetÃ¤tigungsvergleichs als solchem bemessen wird. Vielmehr ist zunÃ¤chst anhand des BetÃ¤tigungsvergleichs die leidensbedingte Behinderung festzustellen; sodann aber ist diese im Hinblick auf ihre erwerbliche Auswirkung besonders zu gewichten. Eine bestimmte EinschrÃ¤nkung im funktionellen LeistungsvermÃ¶gen eines ErwerbstÃ¤tigen kann zwar, braucht aber nicht notwendigerweise eine Erwerbseinbusse gleichen Umfangs zur Folge zu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30 f. Erw. 1; AHI 1998 S. 120 f. Erw. 1a und S. 252 Erw. 2b je mit Hinweisen).</w:t>
      </w:r>
    </w:p>
    <w:p>
      <w:r>
        <w:t>3.4Â Â Â Â  Ãndert sich der InvaliditÃ¤tsgrad einer RentenbezÃ¼gerin oder eines RentenbezÃ¼gers erheblich, so wird die Rente fÃ¼r die Zukunft entsprechend erhÃ¶ht, herabgesetzt oder aufgehoben (Art. 22 UVG).</w:t>
      </w:r>
    </w:p>
    <w:p>
      <w:r>
        <w:t>Â Â Â Â Â Â Â Â  Ob eine solche Ãnderung eingetreten ist, beurteilt sich durch Vergleich des Sachverhalts, wie er im Zeitpunkt der ursprÃ¼nglichen RentenverfÃ¼gung bestanden hat, mit demjenigen zur Zeit der streitigen RevisionsverfÃ¼gung (BGE 112 V 372 Erw. 2b; RKUV 1989 Nr. U 65 S. 71). Wird in spÃ¤teren Revisionsverfahren die ursprÃ¼ngliche RentenverfÃ¼gung nicht geÃ¤ndert, sondern bestÃ¤tigt, kommt der entsprechenden RevisionsverfÃ¼gung keine rechtserhebliche Bedeutung zu (vgl. BGE 109 V 265 Erw. 4a).</w:t>
      </w:r>
    </w:p>
    <w:p>
      <w:r>
        <w:t>3.5Â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Ob eine revisionsbegrÃ¼ndende VerÃ¤nderung eingetreten ist, beurteilt sich grundsÃ¤tzlich durch Vergleich des Sachverhalts, wie er im Zeitpunkt der ursprÃ¼nglichen VerfÃ¼gung beziehungsweise Einspracheentscheids bestanden hat, mit demjenigen zur Zeit der streitigen RevisionsverfÃ¼gung beziehungsweise des Einspracheentscheids (BGE 125 V 369 Erw. 2, 116 V 248 Erw. 1a, 109 V 265 Erw. 4a mit Hinweisen; RKUV 1989 Nr. U 65 S. 71).</w:t>
      </w:r>
    </w:p>
    <w:p>
      <w:r>
        <w:t>4.2Â Â Â Â  Der Skiunfall vom 22. November 1970 wurde mit Zusprechung einer Invalidenrente ab 1. Dezember 1992 und einer IntegritÃ¤tsentschÃ¤digung abgeschlossen (VerfÃ¼gung vom 27. Mai 1994, Urk. 7/66). Grundlage des Rentenentscheids von 1994 war die Ã¤rztliche Abschlussuntersuchung durch Kreisarzt Dr. med. C.___, FMH fÃ¼r Chirurgie, vom 16. November 1993 (Urk. 7/54).</w:t>
      </w:r>
    </w:p>
    <w:p>
      <w:r>
        <w:t>Dr. C.___ hielt in seinem damaligen Bericht fest, dass zwei Jahre nach der Valgisationstibiakopf-Korrekturosteotomie am rechten Knie vom 12. August 1991 der BeschwerdefÃ¼hrer praktisch hinkfrei gehfÃ¤hig sei. Beschwerden wÃ¼rden naturgemÃ¤ss bei zusÃ¤tzlicher Belastung beim AbwÃ¤rtsgehen, Treppensteigen, Leiternsteigen und beim Gehen auf unebener Unterlage auftreten. Das rechte Kniegelenk sei ausgezeichnet muskuliert, in Streckstellung vÃ¶llig stabil. Subjektiv bestÃ¼nde beim Gehen ein UnsicherheitsgefÃ¼hl. Das rechte Bein sei verkÃ¼rzt. Der leichte Beckenschiefstand sollte durch Einlage einer Sarathon-DÃ¤mpfungssohle im rechten Schuh einerseits etwas kompensiert werden, anderseits kÃ¶nnte dadurch auch die Spitzenbelastung beim Gehen auf das arthrotische Kniegelenk reduziert werden. Er empfehle auf lÃ¤ngere Sicht auch eine teilweise Korrektur des LÃ¤ngenverlusts durch SohlenerhÃ¶hung von zirka 8 bis 10 Millimetern rechts, wobei dÃ¤mpfendes Material Verwendung finden sollte. Zur Zumutbarkeitsbeurteilung Ã¤usserte er sich dahingehend, dass sÃ¤mtliche Arbeiten im Sitzen ohne EinschrÃ¤nkung mÃ¶glich seien, wobei zwischengeschaltete kurze Gehphasen sinnvoll wÃ¤ren. Arbeiten im Stehen sollten nicht Ã¼ber 2 Stunden ausgedehnt werden. Arbeiten auf GerÃ¼sten und Leitern oder Arbeiten, die mit dem Tragen schwerer Lasten und mit Treppensteigen, vor allem mit AbwÃ¤rtsgehen und mit Gehen auf unebener Unterlage verbunden seien, sollten vermieden werden. Malerarbeiten unter diesen ungÃ¼nstigen VerhÃ¤ltnissen seien somit nicht mehr als hÃ¶chstens zweimal 1 1/2 bis 2 Stunden pro Tag zumutbar, wobei eine TÃ¤tigkeit in Hockestellung oder kniend vollstÃ¤ndig vermieden werden mÃ¼sse (Urk. 7/54 S. 3).</w:t>
      </w:r>
    </w:p>
    <w:p>
      <w:r>
        <w:t>4.3Â Â Â Â  Ende 1995 verspÃ¼rte der BeschwerdefÃ¼hrer vermehrt Schmerzen im rechten Knie (Urk. 7/67). Er meldete der Beschwerdegegnerin am 19. Februar 1998, die Beschwerden wÃ¼rden kontinuierlich zunehmen (Urk. 7/68). In der Folge fand am 18. MÃ¤rz 1998 eine kreisÃ¤rztliche Untersuchung statt (Urk. 7/69, Urk. 7/71). GestÃ¼tzt auf den Bericht von Kreisarzt Dr. C.___ vom 14. Mai 1998 lehnte die Beschwerdegegnerin die ErhÃ¶hung der Invalidenrente ab, da es zu keiner revisionsrechtlich erheblichen VerÃ¤nderung des Gesundheitszustandes gekommen sei (Urk. 7/72).</w:t>
      </w:r>
    </w:p>
    <w:p>
      <w:r>
        <w:rPr>
          <w:b/>
        </w:rPr>
        <w:t>E. 4.4</w:t>
      </w:r>
    </w:p>
    <w:p>
      <w:r>
        <w:t>4.4.1Â Â  Am 8. Dezember 2000 meldete die B.___ AG, dass der BeschwerdefÃ¼hrer am 4. Dezember 2000 auf einer nassen Wiese ausgerutscht und einen Schlag im rechten Knie verspÃ¼rt habe (Urk. 7/73). Vom 3. bis 6. Januar 2001 war der BeschwerdefÃ¼hrer in der Sport Clinic ZÃ¼rich hospitalisiert, wo am 4. Januar 2001 eine Kniespiegelung rechts, eine ausgiebige Lavage, eine anteromediale partielle Synovektomie sowie eine Scheibenmeniskus-Resektion erfolgt war (Urk. 7/75).</w:t>
      </w:r>
    </w:p>
    <w:p>
      <w:r>
        <w:t>4.4.2Â Â  Dr. med. D.___, Allgemeine Medizin FMH, nahm am 28. August 2001 zu den Unfallfolgen des BeschwerdefÃ¼hrers am rechten Knie Stellung. Er stÃ¼tzte sich auf die Akten der Beschwerdegegnerin bis Mitte Juli 2001, auf die EintrÃ¤ge in der Krankengeschichte sowie auf die Konsultation und Besprechung mit dem BeschwerdefÃ¼hrer eine Woche vor dem Bericht. Er kam in seinem Bericht zum Schluss, dass seit der kreisÃ¤rztlichen Untersuchung vom 18. MÃ¤rz 1998 eine deutliche Progredienz der posttraumatischen VerÃ¤nderung rechts eingetreten sei. Insbesondere liessen sich erst- bis zweitgradige chondromalazische Herde im femoropatellaren Gleitlager wie auch am lateralen Femurotibialgelenk nachweisen. Das mediale Kompartiment zeige eine vollstÃ¤ndig eingeschliffene Gonarthrose. Das Ligamentum mukosum und die Chondromalazie seien ebenfalls Ausdruck einer belastungsabhÃ¤ngigen Progredienz der posttraumatischen degenerativen VerÃ¤nderungen am Kniegelenk. Durch die chronische Kniegelenksproblematik rechts sei es zu einer vermehrten Belastung links gekommen, welche sich einerseits in chronisch-rezidivierenden HÃ¼ftbeschwerden wie auch einer posttraumatischen Achillodynie/periachillÃ¤rer EntzÃ¼ndung bei Fussfehlstellung links Ã¤ussere. Die posttraumatisch und degenerativ bedingten VerÃ¤nderungen hÃ¤tten zu einer erheblichen BeeintrÃ¤chtigung der ArbeitsfÃ¤higkeit gefÃ¼hrt, die mindestens mit 30 %, eventuell sogar mit 50 % beurteilt werden mÃ¼sse (Urk. 7/86).</w:t>
      </w:r>
    </w:p>
    <w:p>
      <w:r>
        <w:t>4.4.3Â Â  Kreisarzt Dr. C.___ fÃ¼hrte am 24. Oktober 2001 aus, am rechten Kniegelenk bestÃ¼nden unfallfremde Zusatzprobleme im Sinne eines lateralen Scheibenmeniskus mit ausgedehnter Chondrokalzinose. Bereits 1991 sei angesichts der Evolution der meniskopriven medialen femorotibialen Gonarthrose eine Valgisationsosteotomie durchgefÃ¼hrt worden. Inzwischen habe sich die Ã¼berwiegend mediale Femorotibialarthrose langsam weiterentwickelt, so dass 1998 erstmals mittelfristig eine Arthroplastik zur Diskussion gestellt worden sei. Eine bilanzierende Arthroskopie (4. Januar 2001) habe keine nennenswerten neuen Gesichtspunkte ergeben. Die bekannte Chondrokalzinose scheine sich im Sinn zunehmender Reizerscheinungen auszuwirken und durchsetze offenbar zusÃ¤tzliche Weichteilsstrukturen. Der laterale, pathologische Scheibenmeniskus weise zunehmende SchÃ¤den auf. Aufgrund der strukturellen VerÃ¤nderungen bestÃ¤tige sich die bereits 1998 diskutierte Indikation fÃ¼r die Einlage einer Endoprothese. Der BeschwerdefÃ¼hrer habe sich die Operation Ã¼berlegt. Er mÃ¶chte aufgrund seines aktuell noch mÃ¶glichen Aktionsradius den Eingriff nach MÃ¶glichkeit noch etwas hinausschieben und von der weiteren Entwicklung abhÃ¤ngig machen. BezÃ¼glich des Zumutbarkeitsprofils seien die subjektiven und erwerblich relevanten EinschrÃ¤nkungen bestimmt durch die Pathologie am rechten Kniegelenk. Die dadurch erforderliche Schonung dÃ¼rfte sich auch auf die Ã¼brigen Beschwerden ausreichend auswirken. Dem BeschwerdefÃ¼hrer seien vollschichtig sitzende und teilweise wechselbelastende TÃ¤tigkeiten zumutbar. Dabei sollten die Steh- und Gehpausen nicht mehr als 30 % der TÃ¤tigkeit umfassen, wobei repetitives beziehungsweise hÃ¤ufiges Treppensteigen vermieden werden mÃ¼sse. Auch TÃ¤tigkeiten, welche das Gehen auf unebener Unterlage erfordern oder welche mit mehr als nur sporadischem Besteigen von Leitern und GerÃ¼sten verbunden sei, sollten vermieden werden. UnmÃ¶glich seien Arbeiten in Kauerstellung oder kniender Position (Urk. 7/88 S. 3).</w:t>
      </w:r>
    </w:p>
    <w:p>
      <w:r>
        <w:t>4.4.4Â Â  Zum Einwand des BeschwerdefÃ¼hrers vom 26. Februar 2002 (Urk. 7/93), wonach zweifelsohne eine Verschlechterung des Gesundheitszustandes eingetreten sei, nahm Dr. C.___ am 8. MÃ¤rz 2002 Stellung (Urk. 7/94).</w:t>
      </w:r>
    </w:p>
    <w:p>
      <w:r>
        <w:t>Â Â Â Â Â Â Â Â  Er hielt fest, dass der BeschwerdefÃ¼hrer an KniegelenksverÃ¤nderungen, welche als Folge einer erheblichen Femorotibialarthrose bezeichnet werden kÃ¶nnten, leide. Ein Teil dieser VerÃ¤nderungen basiere auf einem Zustand nach subtotaler Meniskektomie medial. Ein weiterer Teil sei zurÃ¼ckzufÃ¼hren auf eine Chondrokalzinose im lateralen Meniskus, der diskoid ausgebildet sei. Diese VerÃ¤nderung sei krankhafter Natur und unfallfremd. De facto wÃ¼rden die unfallfremden Faktoren keine allzu grosse Rolle spielen, weil die Limitierung des BeschwerdefÃ¼hrers durch das Knieleiden allein schon durch die meniskoprive Arthrose ausreichend erklÃ¤rt sei. Die Progredienz dieser Arthrose dÃ¼rfte indessen durch die krankheitsbedingten zusÃ¤tzlichen Faktoren beschleunigt worden sein und weiter auch beschleunigt werden.</w:t>
      </w:r>
    </w:p>
    <w:p>
      <w:r>
        <w:t>Â Â Â Â Â Â Â Â  Er sei nach wie vor der Meinung, dass eine diffuse Chondrokalzinose und ein von dieser StoffwechselverÃ¤nderung befallener und zudem diskoider lateraler Meniskus definitionsgemÃ¤ss einen krankhaften Befund darstelle, welcher nicht durch eine mediale MeniskusschÃ¤digung hervorgerufen werden kÃ¶nne. Dass diese lateralen Strukturen nach Valgisationsosteotomie einer etwas hÃ¶heren Belastung ausgesetzt seien, sei plausibel und entspreche auch dem Zweck einer derartigen Korrektur-Osteotomie. Wesentlich sei, dass eine Progredienz des Knieleidens vor allem aufgrund der durchgefÃ¼hrten Meniskektomie angenommen werden mÃ¼sse. BezÃ¼glich des Zumutbarkeitsprofils dÃ¼rfte sich seit 1994 keine allzu gravierenden VerÃ¤nderungen ergeben haben, sei doch schon zu jenem Zeitpunkt eine ausgeprÃ¤gte Arthrose erkennbar gewesen, welche die Belastbarkeit des Kniegelenkes erheblich eingeschrÃ¤nkt habe. Bereits im kreisÃ¤rztlichen Untersuchungsbericht vom 18. MÃ¤rz 1998 habe er festgehalten, dass das hÃ¤ufige Anheben von Lasten, die Arbeit in Kauerstellung oder in kniender Position sowie TÃ¤tigkeiten, die mit hÃ¤ufigem Leiternsteigen oder mit Arbeit auf unebener und schrÃ¤ger Unterlage verbunden seien, vermieden werden sollten. GegenÃ¼ber dem Zumutbarkeitsprofil vom 12. November 1993 habe sich die Situation nur unwesentlich geÃ¤ndert. Es mÃ¼sse angenommen werden, dass sich im Laufe der Zeit die Zumutbarkeit langsam und kontinuierlich in der Weise verÃ¤ndern werde, dass sich die Steh- und Gehphasen auf kÃ¼rzere Zeitspannen reduzieren werde, so dass eine Ã¼berwiegend sitzende TÃ¤tigkeit mit nur noch kurzen Geh- und Stehphasen angestrebt werden mÃ¼sse. Andererseits seien kÃ¼rzere UnterbrÃ¼che einer rein sitzenden TÃ¤tigkeit eher anzustreben als zu vermeiden (Urk. 7/94 S. 1-2).</w:t>
      </w:r>
    </w:p>
    <w:p>
      <w:r>
        <w:t>4.5Â Â Â Â  Betreffend die MÃ¶glichkeit einer relevanten, unfallkausalen Verschlechterung der ArbeitsfÃ¤higkeit aufgrund der beklagten Kniebeschwerden ergibt sich kein klares Bild.</w:t>
      </w:r>
    </w:p>
    <w:p>
      <w:r>
        <w:t>Â Â Â Â Â Â Â Â  Dr. D.___ hielt diesbezÃ¼glich fest, dass die posttraumatisch und degenerativ bedingten VerÃ¤nderungen zu einer erheblichen BeeintrÃ¤chtigung der ArbeitsfÃ¤higkeit gefÃ¼hrt hÃ¤tten, die mindestens mit 30 %, eventuell sogar mit 50 % beurteilt werden mÃ¼sse (Urk. 7/86). Daraus erhellt, dass Dr. D.___ nicht zwischen unfallbedingten und nicht unfallbedingten EinschrÃ¤nkungen unterschieden hat, bedeutet doch eine degenerativ bedingte VerÃ¤nderung eine durch eine Krankheit und nicht eine durch einen Unfall bedingte VerÃ¤nderung. Sodann fehlen Angaben zur Frage, in welchem Umfang die ArbeitsfÃ¤higkeit durch die unfallbedingten Kniebeschwerden beeintrÃ¤chtigt wird. Auch fehlt eine Auseinandersetzung zur ArbeitsfÃ¤higkeit in einer leidensangepassten TÃ¤tigkeit.</w:t>
      </w:r>
    </w:p>
    <w:p>
      <w:r>
        <w:t>Â Â Â Â Â Â Â Â  Ein Vergleich der Zumutbarkeitsbeurteilungen von Dr. C.___ vom 16. November 1993 (Urk. 7/54) und vom 24. Oktober 2001 (Urk. 7/88) beziehungsweise 8. MÃ¤rz 2002 (Urk. 7/94) ergibt, dass sÃ¤mtliche Arbeiten im Sitzen ohne EinschrÃ¤nkung mÃ¶glich sind. Bereits 1993 hielt Dr. C.___ sodann fest, dass das hÃ¤ufige Anheben von Lasten, die Arbeit in Kauerstellung oder in kniender Position sowie TÃ¤tigkeiten, die mit hÃ¤ufigem Leiternsteigen oder mit Arbeit in unebener und schrÃ¤ger Unterlage verbunden seien, vermieden werden sollten (Urk. 7/54 S. 3). Dieselben EinschrÃ¤nkungen fÃ¼hrte er auch in seinen Berichten vom 24. Oktober 2001 (Urk. 7/88) und 8. MÃ¤rz 2002 (Urk. 7/94) an. Insofern hat sich die Situation nicht geÃ¤ndert.</w:t>
      </w:r>
    </w:p>
    <w:p>
      <w:r>
        <w:t>Â Â Â Â Â Â Â Â  Aus dem Bericht von Dr. C.___ vom 24. Oktober 2001 geht ferner hervor, dass am rechten Kniegelenk unfallfremde Zusatzprobleme im Sinne eines lateralen Scheibenmeniskus mit ausgedehnter Chondrokalzinose bestÃ¼nden (Urk. 7/88 S. 3), und am 8. MÃ¤rz 2002 wies er auf die bereits 1994 erkennbare ausgeprÃ¤gte Arthrose hin (Urk. 7/94 S. 1-2). Auch Dr. D.___ wies unter anderem auf degenerative VerÃ¤nderungen hin (Urk. 7/86). Beide Ãrzte gehen somit von einer nicht unfallkausalen Verschlechterung des Gesundheitszustandes aus. Ob nur krankheitsbedingte oder auch unfallkausale GrÃ¼nden fÃ¼r die im Zeitpunkt des Einspracheentscheids vorhandenen Kniebeschwerden verantwortlich sind, lÃ¤sst sich aber aufgrund der vorhanden medizinischen Akten nicht mit hinreichender Sicherheit beurteilen. Unklar sind somit auch die entsprechenden Auswirkungen auf die ArbeitsfÃ¤higkeit. Wie bereits erwÃ¤hnt ergibt sich aus dem Bericht von Dr. D.___ nicht, in welchem Umfang die ArbeitsfÃ¤higkeit durch die unfallbedingten Kniebeschwerden beeintrÃ¤chtigt wird. Dr. C.___ kam vor allem im Hinblick auf die Zumutbarkeitsbeurteilungen zum Schluss, dass sich die Situation nur unwesentlich geÃ¤ndert habe (Urk. 7/94 S. 2). Diese Schlussfolgerung ist nicht gÃ¤nzlich nachvollziehbar, zumal Dr. C.___ in seiner Zumutbarkeitsbeurteilung vom 16. November 1993 festhielt, Malerarbeiten seien dem BeschwerdefÃ¼hrer zweimal 1 1/2 bis 2 Stunden pro Tag zumutbar (Urk. 7/54 S. 3), und in den Zumutbarkeitsbeurteilungen vom 24. Oktober 2001 (Urk. 7/88) und vom 8. MÃ¤rz 2002 (Urk. 7/94) Angaben zur Zumutbarkeit in einer MalertÃ¤tigkeit gÃ¤nzlich fehlen. Inwiefern Malerarbeiten aufgrund krankheits- oder unfallbedingter Kniebeschwerden eingeschrÃ¤nkt oder gar verunmÃ¶glich werden, geht aus den Berichten von Dr. C.___ nicht hervor. Nicht ersichtlich ist ferner, weshalb nicht unfallkausale GrÃ¼nde zu einer Verschlechterung des Gesundheitszustandes gefÃ¼hrt haben, wenn Dr. C.___ wohl von einer Verschlechterung des Gesundheitszustandes ausgeht, gleichzeitig aber ausfÃ¼hrt, unfallfremde Faktoren wÃ¼rden keine Rolle spielen (Urk. 7/94 S. 1).</w:t>
      </w:r>
    </w:p>
    <w:p>
      <w:r>
        <w:t>Â Â Â Â Â Â Â Â  Aufgrund dieser unklaren Aktenlage kann deshalb nicht gesagt werden, es sei im massgebenden Zeitraum keine relevante anspruchsbeeinflussende VerÃ¤nderung des Gesundheitszustandes und damit der ArbeitsfÃ¤higkeit eingetreten. Vielmehr besteht in Bezug auf die aus fachÃ¤rztlicher Sicht unfallbedingt noch zumutbare ArbeitsfÃ¤higkeit AbklÃ¤rungsbedarf. Es ist deshalb eine medizinische Beurteilung durchzufÃ¼hren, die sich insbesondere zur Frage Ã¤ussern wird, ob im massgebenden Zeitraum Kniebeschwerden bestanden haben, die einerseits als unfallkausal zu qualifizieren sind und andererseits gegenÃ¼ber der im Zeitpunkt der ursprÃ¼nglichen RentenverfÃ¼gung erfolgten Beurteilung zu einer relevanten zusÃ¤tzlichen EinschrÃ¤nkung der ArbeitsfÃ¤higkeit sowohl im Bereich der selbststÃ¤ndigen TÃ¤tigkeit als GeschÃ¤ftsfÃ¼hrer als auch im Bereich der Malerarbeiten im Zeitpunkt des Einspracheentscheides vom 24. MÃ¤rz 2003 gefÃ¼hrt haben.</w:t>
      </w:r>
    </w:p>
    <w:p>
      <w:r>
        <w:t>4.6Â Â Â Â  Der Bemessung des InvaliditÃ¤tsgrades durch die Beschwerdegegnerin kann ebenfalls nicht gefolgt werden. Wohl ist nicht zu beanstanden, dass der InvaliditÃ¤tsgrad aufgrund des ausserordentlichen Bemessungsverfahrens zu bestimmen ist, zumal das Betriebsergebnis 1994 nicht representativ ist (Urk. 7/101 S. 5, Analyse der Jahresrechnungen 1993 bis 2000). Unklar ist jedoch, wie der InvaliditÃ¤tsgrad von 25 % ohne Ã¤rztliche Angaben zum Umfang der ArbeitsfÃ¤higkeit in der MalertÃ¤tigkeit und - wie nachfolgend zu zeigen sein wird - ohne zeitliche Anteile der GeschÃ¤ftsfÃ¼hrung einerseits und der MalertÃ¤tigkeiten anderseits berechnet wurde.</w:t>
      </w:r>
    </w:p>
    <w:p>
      <w:r>
        <w:t>Â Â Â Â Â Â Â Â  Um beim ausserordentlichen Bemessungsverfahren die geforderte erwerbliche Gewichtung der verschiedenen, bei einer selbststÃ¤ndigen ErwerbstÃ¤tigkeit anfallenden BetÃ¤tigungen vornehmen zu kÃ¶nnen, ist deren wirtschaftlicher Wert im VerhÃ¤ltnis zueinander festzustellen und mit der EinschrÃ¤nkung im jeweiligen TÃ¤tigkeitsbereich in Beziehung zu setzen. Ausgangspunkt bildet die Festlegung der zeitlichen Anteile der BetÃ¤tigungsfelder an der GesamttÃ¤tigkeit (vgl. BGE 128 V 32 Erw. 3b; AHI 1998 S. 123 Erw. 3). Bei der GeschÃ¤ftsfÃ¼hrung, welche teilinvalide SelbststÃ¤ndigerwerbende in der Regel weiterhin uneingeschrÃ¤nkt ausÃ¼ben kÃ¶nnen, muss geprÃ¼ft werden, welcher Wert ihr im Vergleich zu den Ã¼brigen, dem Versicherten nicht mehr oder nur noch reduziert zumutbaren TÃ¤tigkeiten zukommt. Dabei ist vom Grundsatz auszugehen, dass der Funktion als GeschÃ¤ftsfÃ¼hrer ein grÃ¶sseres wirtschaftliches Gewicht zukommt als der Ã¼brigen branchenspezifischen TÃ¤tigkeit (vgl. BGE 128 V 33 Erw. 4b; AHV 1998 S. 123 f. Erw. 3). Da die GeschÃ¤ftsfÃ¼hrung keinen direkten Ertrag abwirft, sondern Arbeiten umfasst, die in der Regel unabhÃ¤ngig vom GeschÃ¤ftsgang zu erledigen sind (Buchhaltung, Mehrwertsteuerabrechnung, Werbung, Kundenakquisition, etc.), kann der Wert dieser Arbeit auch nicht aus den Betriebsergebnissen abgeleitet werden. Es sind hiefÃ¼r statistische Werte heranzuziehen, die etwa bei den branchenspezifischen BerufsverbÃ¤nden erfragt werden kÃ¶nnen. Die konkrete erwerbliche Gewichtung der in einer gewerblichen Einzelunternehmung wie derjenigen des BeschwerdefÃ¼hrers anfallenden TÃ¤tigkeiten mit und ohne Behinderung sowie deren VerhÃ¤ltnis zueinander ist dann wie folgt durchzufÃ¼hren (BGE 128 V 32 f. Erw. 4b und c):</w:t>
      </w:r>
    </w:p>
    <w:p>
      <w:r>
        <w:t>Â Â Â Â Â Â Â Â</w:t>
      </w:r>
    </w:p>
    <w:p>
      <w:r>
        <w:t>Â Â Â Â Â Â Â Â</w:t>
      </w:r>
    </w:p>
    <w:p>
      <w:r>
        <w:t>Â Â Â Â Â Â Â Â  TÃ¤tigkeitÂ Â Â Â Â Â Â Â Â Â Â Â Â Â Â Â  T (Anteil anÂ Â Â Â Â Â Â Â Â Â Â  B (Behinderung inÂ Â Â  s (Ansatz</w:t>
      </w:r>
    </w:p>
    <w:p>
      <w:r>
        <w:t>Â Â Â Â Â Â Â Â Â Â Â Â Â Â Â Â Â Â Â Â Â Â Â Â Â Â Â Â Â Â Â Â Â Â Â Â Â  GesamttÃ¤tigkeit)Â Â Â Â Â Â  TÃ¤tigkeit)Â Â Â Â Â Â Â Â Â Â Â Â Â Â Â  in Fr./h)</w:t>
      </w:r>
    </w:p>
    <w:p>
      <w:r>
        <w:t>Â Â Â Â Â Â Â Â  GeschÃ¤ftsfÃ¼hrerÂ Â Â Â Â Â  ?Â Â Â Â Â Â Â Â Â Â Â Â Â Â Â Â Â Â Â Â Â Â Â Â Â Â  0%Â Â Â Â Â Â Â Â Â Â Â Â Â Â Â Â Â Â Â Â Â Â Â  ? Fr./h</w:t>
      </w:r>
    </w:p>
    <w:p>
      <w:r>
        <w:t>Â Â Â Â Â Â Â Â  MalerÂ Â Â Â Â Â Â Â Â Â Â Â Â Â Â Â Â Â Â Â  ?Â Â Â Â Â Â Â Â Â Â Â Â Â Â Â Â Â Â Â Â Â Â Â Â Â Â  ?Â Â Â Â Â Â Â Â Â Â Â Â Â Â Â Â Â Â Â Â Â Â Â Â Â Â  ? Fr./h</w:t>
      </w:r>
    </w:p>
    <w:p>
      <w:r>
        <w:t>Â Â Â Â Â Â Â Â T1 x B1 x s1 + T2 x B2 x s2 Â  = InvaliditÃ¤tsgrad</w:t>
      </w:r>
    </w:p>
    <w:p>
      <w:r>
        <w:t>Â Â Â Â Â Â Â Â  T1 x s1 + T2 x s2</w:t>
      </w:r>
    </w:p>
    <w:p>
      <w:r>
        <w:t>Â Â Â Â Â Â Â Â  Dabei entspricht T dem Anteil der entsprechenden TÃ¤tigkeit an der GesamttÃ¤tigkeit (= T1 + T2 = 100 %) in Prozenten, B der ArbeitsunfÃ¤higkeit in der jeweiligen TÃ¤tigkeit in Prozenten und s dem Lohnansatz fÃ¼r die betreffende TÃ¤tigkeit.</w:t>
      </w:r>
    </w:p>
    <w:p>
      <w:r>
        <w:t>Â Â Â Â Â Â Â Â  Im Falle des BeschwerdefÃ¼hrers mÃ¼ssten somit zunÃ¤chst die zeitlichen Anteile der GeschÃ¤ftsfÃ¼hrung einerseits und der MalertÃ¤tigkeit anderseits an der GesamttÃ¤tigkeit des BeschwerdefÃ¼hrers festgestellt werden. Der von der Beschwerdegegnerin erhobene BetÃ¤tigungsvergleich vom 22. Mai 2002 (Urk. 7/98, Urk. 7/95) ist hiefÃ¼r nicht ausreichend, zumal der Anteil der manuellen Arbeiten auf der Baustelle nicht mit 0 % veranschlagt werden kann, wenn der BeschwerdefÃ¼hrer angab, selten auf der Baustelle zu sein (Urk. 7/95). Unklar und offen ist auch die Frage, weshalb die Auslastung im BÃ¼ro nur 50 % betrÃ¤gt. Entsprechende AbklÃ¤rungen fehlen. Aufgrund der Tatsache, dass dem BeschwerdefÃ¼hrer BÃ¼roarbeiten voll zumutbar sind, stellt sich nÃ¤mlich die Frage, ob er als Ausfluss des in der gesamten Sozialversicherung geltenden Grundsatzes der Schadenminderungspflicht (BGE 120 V 373 Erw. 6b; BGE 117 V 278 Erw. 2b, 400) verpflichtet wÃ¤re, durch eine adÃ¤quate Umdisponierung seines Betriebes eine bessere Verwertung seiner RestarbeitsfÃ¤higkeit zu erreichen, insbesondere ob er den Anteil administrativer BÃ¼roarbeiten steigern kÃ¶nnte. Allein aus den Akten geht weder die zeitliche Beanspruchung noch die genaue Umschreibung seiner Arbeiten hervor. Es kann daher nicht beurteilt werden, ob sich eine zeitliche Steigerung der BÃ¼rotÃ¤tigkeit des BeschwerdefÃ¼hrers Ã¼berhaupt realisieren liesse.</w:t>
      </w:r>
    </w:p>
    <w:p>
      <w:r>
        <w:t>Â Â Â Â Â Â Â Â  Damit ist die Sache in medizinischer wie auch in erwerblicher Hinsicht abklÃ¤rungsbedÃ¼rftig. Demnach ist die Beschwerde in dem Sinne gutzuheissen, dass der angefochtene Einspracheentscheid vom 24. MÃ¤rz 2003 aufgehoben und die Sache an die Beschwerdegegnerin zurÃ¼ckgewiesen wird, damit diese, nach erfolgter AbklÃ¤rung im Sinne der ErwÃ¤gungen, neu verfÃ¼ge.</w:t>
      </w:r>
    </w:p>
    <w:p>
      <w:r>
        <w:t>5.Â Â Â Â Â Â  Nach stÃ¤ndiger Rechtsprechung gilt die RÃ¼ckweisung der Sache an die Verwaltung zur weiteren AbklÃ¤rung und neuen VerfÃ¼gung als vollstÃ¤ndiges Obsiegen (vgl. ZAK 1987 S. 268 f. Erw. 5 mit Hinweisen), weshalb der vertretene Versicherte Anspruch auf eine ProzessentschÃ¤digung hat.</w:t>
      </w:r>
    </w:p>
    <w:p>
      <w:r>
        <w:t>Â Â Â Â Â Â Â Â  Diese wird ohne RÃ¼cksicht auf den Streitwert nach der Bedeutung der Streitsache und nach dem Schwierigkeitsgrad des Prozesses bemessen.</w:t>
      </w:r>
    </w:p>
    <w:p>
      <w:r>
        <w:t>Â Â Â Â Â Â Â Â  In Anwendung der massgeblichen Kriterien erscheint deshalb eine ProzessentschÃ¤digung von Fr. 2'200.-- (inkl. Mehrwertsteuer und Barauslagen) als angemessen.</w:t>
      </w:r>
    </w:p>
    <w:p>
      <w:r>
        <w:t>Das Gericht erkennt:</w:t>
      </w:r>
    </w:p>
    <w:p>
      <w:r>
        <w:t>1.Â Â Â Â Â Â Â Â  Die Beschwerde wird in dem Sinne gutgeheissen, dass der angefochtene Einspracheentscheid vom 24. MÃ¤rz 2003 aufgehoben und die Sache an die Schweizerische Unfallversicherungsanstalt (SUVA)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2'200.-- (inkl. Mehrwertsteuer und Barauslagen) zu bezahlen.</w:t>
      </w:r>
    </w:p>
    <w:p>
      <w:r>
        <w:t>4.Â Â Â Â Â Â Â Â  Zustellung gegen Empfangsschein an:</w:t>
      </w:r>
    </w:p>
    <w:p>
      <w:r>
        <w:t>- Rechtsanwalt Dr. AndrÃ© Largier</w:t>
      </w:r>
    </w:p>
    <w:p>
      <w:r>
        <w:t>- Schweizerische Unfallversicherungsanstalt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