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UV.2003.00053 vom 19. November 2003</w:t>
      </w:r>
    </w:p>
    <w:p>
      <w:r>
        <w:t>ZH Sozialversicherungsgericht, 2003-11-19, DE</w:t>
      </w:r>
    </w:p>
    <w:p>
      <w:r>
        <w:rPr>
          <w:b/>
        </w:rPr>
        <w:t xml:space="preserve">Quelle: </w:t>
      </w:r>
      <w:r>
        <w:t>https://mcp.opencaselaw.ch/entscheid/zh_sozialversicherungsgericht_UV.2003.00053</w:t>
      </w:r>
    </w:p>
    <w:p>
      <w:r>
        <w:t>FR: ZH_SOZIALVERSICHERUNGSGERICHT UV.2003.00053 du 19 novembre 2003</w:t>
      </w:r>
    </w:p>
    <w:p>
      <w:r>
        <w:t>IT: ZH_SOZIALVERSICHERUNGSGERICHT UV.2003.00053 del 19 novembre 2003</w:t>
      </w:r>
    </w:p>
    <w:p>
      <w:pPr>
        <w:pStyle w:val="Heading2"/>
      </w:pPr>
      <w:r>
        <w:t>Erwägungen</w:t>
      </w:r>
    </w:p>
    <w:p>
      <w:r>
        <w:rPr>
          <w:b/>
        </w:rPr>
        <w:t>E. 2</w:t>
      </w:r>
    </w:p>
    <w:p>
      <w:r>
        <w:t>Dagegen erhob der Versicherte, vertreten durch Rechtsanwalt Dominique Chopard, ZÃ¼rich, am 12. MÃ¤rz 2003 Beschwerde mit dem Rechtsbegehren (Urk. 1 S. 2):</w:t>
      </w:r>
    </w:p>
    <w:p>
      <w:r>
        <w:t>Â Es sei die Beschwerdegegnerin zu verpflichten, dem BeschwerdefÃ¼hrer eine Invalidenrente auf Grundlage eines InvaliditÃ¤tsgrades von mindestens 40 % auszurichten;</w:t>
      </w:r>
    </w:p>
    <w:p>
      <w:r>
        <w:t>unter EntschÃ¤digungsfolgen zulasten der Beschwerdegegnerin.Â</w:t>
      </w:r>
    </w:p>
    <w:p>
      <w:r>
        <w:t>In der Beschwerdeantwort vom 5. Mai 2003 beantragte die SUVA, vertreten durch Rechtsanwalt Dr. Beat Frischkopf, Sursee, die Abweisung der Beschwerde (Urk. 7). Mit VerfÃ¼gung vom 19. August 2003 wurden die Akten der Invalidenversicherung beigezogen (Urk. 17/1-55) und es wurde das vom Versicherten beschwerdeweise gestellte Gesuch um GewÃ¤hrung der unentgeltlichen Rechtsvertretung (Urk. 1 S. 3) abgewiesen (Urk. 14). Nachdem der Versicherte die ihm mit VerfÃ¼gung vom 18. September 2003 eingerÃ¤umte Frist zur Replik (Urk. 18) ungenÃ¼tzt hatte verstreichen lassen, wurde der Schriftenwechsel mit VerfÃ¼gung vom 30. Oktober 2003 als geschlossen erklÃ¤rt (Urk. 21).Â Â</w:t>
      </w:r>
    </w:p>
    <w:p>
      <w:r>
        <w:t>Das Gericht zieht in ErwÃ¤gung:</w:t>
      </w:r>
    </w:p>
    <w:p>
      <w:r>
        <w:t>1.Â Â Â Â Â Â</w:t>
      </w:r>
    </w:p>
    <w:p>
      <w:r>
        <w:t>1.1 Streitgegenstand im System der nachtrÃ¤glichen Verwaltungsrechtspflege ist das RechtsverhÃ¤ltnis, welches - im Rahmen des durch die VerfÃ¼gung bestimmten Anfechtungsgegenstandes - den aufgrund der Beschwerdebegehren effektiv angefochtenen VerfÃ¼gungsgegenstand bildet. Nach dieser Begriffsumschreibung sind Anfechtungsgegenstand und Streitgegenstand identisch, wenn die VerwaltungsverfÃ¼gung insgesamt angefochten wird. Bezieht sich demgegenÃ¼ber die Beschwerde nur auf einen Teil des durch die VerfÃ¼gung bestimmten RechtsverhÃ¤ltnisses, gehÃ¶ren die nicht beanstandeten Teilaspekte des verfÃ¼gungsweise festgelegten RechtsverhÃ¤ltnisses zwar wohl zum Anfechtungs-, nicht aber zum Streitgegenstand (BGE 125 V 413 f.).</w:t>
      </w:r>
    </w:p>
    <w:p>
      <w:r>
        <w:t>In der VerwaltungsverfÃ¼gung festgelegte - somit Teil des Anfechtungsgegenstandes bildende -, aber aufgrund der Beschwerdebegehren nicht mehr streitige - somit nicht zum Streitgegenstand zÃ¤hlende - Fragen prÃ¼ft das Gericht nur, wenn die nicht beanstandeten Punkte in engem Sachzusammenhang mit dem Streitgegenstand stehen (BGE 122 V 244 Erw. 2a, 117 V 295 Erw. 2a, 112 V 99 Erw. 1a, 110 V 51 Erw. 3c mit Hinweisen; vgl. auch BGE 122 V 36 Erw. 2a).</w:t>
      </w:r>
    </w:p>
    <w:p>
      <w:r>
        <w:t>1.2 Anfechtungsgegenstand des vorliegenden Verfahrens ist der Einspracheentscheid der Beschwerdegegnerin vom 11. Dezember 2002 (Urk. 2). Darin verneinte diese einerseits einen Anspruch auf eine Invalidenrente. Andererseits sprach sie dem BeschwerdefÃ¼hrer eine einer IntegritÃ¤tseinbusse von 35 % entsprechende und um 30 % gekÃ¼rzte IntegritÃ¤tsentschÃ¤digung zu. Die Zusprechung der IntegritÃ¤tsentschÃ¤digung im angefochtenen Einspracheentscheid wird vom BeschwerdefÃ¼hrer nicht beanstandet, weshalb der Anspruch auf eine IntegritÃ¤tsentschÃ¤digung nicht zum Streitgegenstand des vorliegenden Verfahrens gehÃ¶rt. Nicht zum Anfechtungsgegenstand des vorliegenden Verfahrens gehÃ¶rt alsdann die Frage, ob die Beschwerdegegnerin im angefochtenen Einspracheentscheid die IntegritÃ¤tsentschÃ¤digung zu Recht um 30 % gekÃ¼rzt hat, was vom BeschwerdefÃ¼hrer auch nicht bestritten wird (Urk. 1).</w:t>
      </w:r>
    </w:p>
    <w:p>
      <w:r>
        <w:rPr>
          <w:b/>
        </w:rPr>
        <w:t>E. 2.1</w:t>
      </w:r>
    </w:p>
    <w:p>
      <w:r>
        <w:t>GestÃ¼tzt auf den Bericht vom 11. November 2002 von Dr. med. A.___, Facharzt FMH fÃ¼r Neurologie, Abteilung Versicherungsmedizin der SUVA (Urk. 8/155), ging die Beschwerdegegnerin im angefochtenen Einspracheentscheid vom 11. Dezember 2002 davon aus, dass der BeschwerdefÃ¼hrer nach Eintritt des Gesundheitsschadens weiterhin mittelschwere ErwerbstÃ¤tigkeiten ausÃ¼ben kÃ¶nnte und dabei ein rentenausschliessendes Einkommen erzielen wÃ¼rde (Urk. 2 S. 6).</w:t>
      </w:r>
    </w:p>
    <w:p>
      <w:r>
        <w:rPr>
          <w:b/>
        </w:rPr>
        <w:t>E. 2.2</w:t>
      </w:r>
    </w:p>
    <w:p>
      <w:r>
        <w:t>Hiegegen bringt der BeschwerdefÃ¼hrer zur Hauptsache vor, dass in Bezug auf die Frage nach der ihm zumutbaren RestarbeitsfÃ¤higkeit auf den Bericht von Dr. A.___ vom 11. November 2002 nicht abgestellt werden kÃ¶nne. Es sei vielmehr eine weitere medizinische Begutachtung bei der MEDAS in Luzern vorzunehmen und die ArbeitsfÃ¤higkeit anhand der Ergebnisse einer durchzufÃ¼hrenden Evaluation der funktionellen LeistungsfÃ¤higkeit (EFL) zu bemessen (Urk. 1 S. 8).</w:t>
      </w:r>
    </w:p>
    <w:p>
      <w:r>
        <w:rPr>
          <w:b/>
        </w:rPr>
        <w:t>E. 3</w:t>
      </w:r>
    </w:p>
    <w:p>
      <w:r>
        <w:t>3.1Â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3.2Â Â Â Â  Wird die versicherte Person infolge eines Unfalles invalid, so hat sie Anspruch auf eine Invalidenrente (Art. 18 Abs. 1 des Bundesgesetzes Ã¼ber die Unfallversicherung (UVG) in der bis 30. Juni 2001 gÃ¼ltig gewesenen Fassung).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3.3Â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104 V 136 Erw. 2a und b, vgl. auch BGE 114 V 313 Erw. 3a).</w:t>
      </w:r>
    </w:p>
    <w:p>
      <w:r>
        <w:rPr>
          <w:b/>
        </w:rPr>
        <w:t>E. 3.4</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4</w:t>
      </w:r>
    </w:p>
    <w:p>
      <w:r>
        <w:t>4.1Â Â Â Â  Streitig und zu prÃ¼fen ist die Frage, ob die Beschwerdegegnerin zu Recht einen Rentenanspruch des BeschwerdefÃ¼hrers verneinte.</w:t>
      </w:r>
    </w:p>
    <w:p>
      <w:r>
        <w:t>4.2Â Â Â Â  Die Ãrzte des Kantonsspitals Winterthur, Chirurgische Klinik, stellten in der Zusammenfassung der Krankengeschichte vom 6. MÃ¤rz 1998 folgende Diagnosen (Urk. 8/6 S. 1):</w:t>
      </w:r>
    </w:p>
    <w:p>
      <w:r>
        <w:t>Â Stumpfes Thorax- und Bauchtrauma mit:</w:t>
      </w:r>
    </w:p>
    <w:p>
      <w:r>
        <w:t>Â Rippenserienfrakturen dorsolateral rechts 5 - 11</w:t>
      </w:r>
    </w:p>
    <w:p>
      <w:r>
        <w:t>Â HÃ¤matopneumothorax rechts</w:t>
      </w:r>
    </w:p>
    <w:p>
      <w:r>
        <w:t>Â Milz- und Leberruptur</w:t>
      </w:r>
    </w:p>
    <w:p>
      <w:r>
        <w:t>Â untere Armplexusparese rechts</w:t>
      </w:r>
    </w:p>
    <w:p>
      <w:r>
        <w:t>Vorbestehende Erkrankungen</w:t>
      </w:r>
    </w:p>
    <w:p>
      <w:r>
        <w:t>Â Hepatitis CÂ.</w:t>
      </w:r>
    </w:p>
    <w:p>
      <w:r>
        <w:t>Es sei eine Splenektomie und eine Laparotomie durchgefÃ¼hrt worden. Bei Klinikaustritt sei der BeschwerdefÃ¼hrer weitgehend selbststÃ¤ndig gewesen, werde aber durch eine Armplexusparese rechts mit Kraftverminderung, mit einer starken KoordinationsstÃ¶rung und UnmÃ¶glichkeit des Faustschlusses, sowie durch eine HyperÃ¤sthesie und Analgesie derÂ  ulnaren Handseite beeintrÃ¤chtigt werde (Urk. 8/6 S. 2). In der persÃ¶nlichen Anamnese erwÃ¤hnten die Ãrzte des Kantonsspitals Winterthur eine Polytoxikomanie mit vorwiegend Alkohol und Kokain, frÃ¼her auch mit Heroin (Urk. 8/6 S. 1).</w:t>
      </w:r>
    </w:p>
    <w:p>
      <w:r>
        <w:t>4.3Â Â Â Â  Dr. med. B.___, Oberarzt an der Psychiatrischen Poliklinik des Kantonsspitals Winterthur, diagnostizierte mit Bericht vom 8. September 1998 (Urk. 17/11/2) dissoziale PersÃ¶nlichkeitszÃ¼ge, welche durch eine emotionale und erzieherische Verwahrlosung wÃ¤hrend der Kindheit und Jugendzeit verursacht worden seien (ICD-10 F60.2), sowie einen Intoxikationsalkoholismus nach jahrelanger Polytoxikomanie (ICD-10 F10.20; Urk. 17/11/2 S. 1). Aus psychiatrischer Sicht sei der BeschwerdefÃ¼hrer in seiner ArbeitsfÃ¤higkeit nicht beeintrÃ¤chtigt (Urk. 17/11/2 Beiblatt). Die psychischen Schwierigkeiten hÃ¤tten aber zu einem hÃ¤ufigen Wechsel von Arbeitsstellen und zu gelegentlichen Auseinandersetzungen mit Vorgesetzten gefÃ¼hrt (Urk. 17/11/2 S. 2).</w:t>
      </w:r>
    </w:p>
    <w:p>
      <w:r>
        <w:t>4.4Â Â Â Â  Dr. med. C.___, Spezialarzt fÃ¼r Innere Medizin FMH, erwÃ¤hnte im Zwischenbericht vom 18. MÃ¤rz 1999, dass der BeschwerdefÃ¼hrer am 18. Februar 1999 mit dem Fahrrad einen erneuten Unfall erlitten und sich dabei eine Metacarpale Fraktur V rechts zugezogen habe (Urk. 8/51).</w:t>
      </w:r>
    </w:p>
    <w:p>
      <w:r>
        <w:t>4.5Â Â Â Â  In seinem Zwischenbericht vom 13. September 1999 stellte Dr. med. D.___, Leitender Arzt der Hand- und peripheren Nervenchirurgie an der chirurgischen Klinik des Kantonsspitals Winterthur, fest, dass mittlerweile eine freie Beweglichkeit der Finger der rechten Hand bestehe. Im Rahmen einer regredienten Plexusparese werde eine eingeschrÃ¤nkte Kraft und SensibilitÃ¤t und eine leichte VerkÃ¼rzung des vierten Mittelhandknochens bestehen bleiben. GrundsÃ¤tzlich werde die Arbeitsaufnahme durch den Hausarzt bestimmt; es sei aber eine Wiederaufnahme der Arbeit zu 100 % auf Anfang Juli 1999 vorgesehen gewesen (Urk. 8/66).</w:t>
      </w:r>
    </w:p>
    <w:p>
      <w:r>
        <w:t>4.6Â Â Â Â  Am 30. November 1999 stellte Dr. D.___ eine mittlerweile volle Streckung und einen praktisch vollen Faustschluss mit Digitalis V und IV fest. Die Kraft beim Faustschluss sei hingegen noch deutlich herabgesetzt. Das Fingerspreizen sei im Rahmen der Plexusparese nurÂ  abgeschwÃ¤cht mÃ¶glich. Am 14. Dezember 1999 werde das Osteosynthesematerial entfernt. Die Arbeitsaufnahme sei zu Anfang Juli 1999 vorgesehen gewesen (Urk. 8/69).</w:t>
      </w:r>
    </w:p>
    <w:p>
      <w:r>
        <w:t>4.7Â Â Â Â  Im Bericht vom 24. Januar 2000 vermerkte Dr. D.___ in Bezug auf die Folgen der Plexusparese eine erneute Zustandsverbesserung. Es bestehe keine Krallenhand mehr, jedoch bestehe noch eine Kraftminderung beim Faustschluss und im Bereich der intrinsischen Handmuskulatur sowie eine SensibilitÃ¤tsminderung im Ulnarisgebiet. Es sei eine weitere Verbesserung der Ulnarisfunktion zu erwarten und es bestehe eine praktisch freie Beweglichkeit aller Langfinger. Das Metakarpale-IV-KÃ¶pfchen stehe noch in leichter VerkÃ¼rzung, aber es bestehe keine Palmarkippung mehr. Obwohl auch bei guter Nervenregeneration eine SensibilitÃ¤ts- und Kraftminderung zu erwarten sei, sei auf den 3. Januar 2000 eine Arbeitsaufnahme zu 100 % vorgesehen gewesen (Urk. 8/70).</w:t>
      </w:r>
    </w:p>
    <w:p>
      <w:r>
        <w:t>4.8Â Â Â Â  SUVA-Kreisarzt Dr. med. E.___, Facharzt FMH fÃ¼r Chirurgie, fÃ¼hrte im Bericht von 21. Juli 2000 aus, dass von Seiten des Metacarpale keine Beschwerden mehr bestÃ¼nden (Urk. 8/76 S. 3). Auch seien keine FunktionseinschrÃ¤nkungen im oberen Sprunggelenk mehr vorhanden. Von Seiten der Thoraxverletzung bestehe noch eine leichte belastungsabhÃ¤ngige Reizsymptomatik auf HÃ¶he der Rippenfrakturen (Urk. 8/76 S. 4). Obwohl eine EinschrÃ¤nkung der Funktion im rechten Arm nicht bestehe (Urk. 8/76 S. 3), bestÃ¼nden am rechten dominanten Arm nach wie vor SensibilitÃ¤tsstÃ¶rungen im Bereiche des Nervus ulnaris fÃ¼r den Unterarm und die Hand. Daneben bestehe eine Atrophie der Musculi interossei. Medizinisch sei der Endzustand erreicht und der Fall kÃ¶nne abgeschlossen werden. Als Unfallfolgen verblieben ein Status nach Splenektomie und eine SensibilitÃ¤tseinschrÃ¤nkung fÃ¼r den Nervus ulnaris rechts im Unterarm, Klein- und Ringfingerbereich. BeeintrÃ¤chtigt sei der BeschwerdefÃ¼hrer durch eine EinschrÃ¤nkung im groben Zugreifen mit der rechten Hand, insbesondere der Finger IV und V. Ansonsten sei der rechte Arm voll belastungsfÃ¤hig (Urk. 8/76 S. 4).</w:t>
      </w:r>
    </w:p>
    <w:p>
      <w:r>
        <w:t>4.9Â Â Â Â  Dr. med. G.___, Allgemeine Medizin FMH, erwÃ¤hnte im Bericht vom 5. Januar 2001 zu Handen der Invalidenversicherung, dass die Verschlechterung der Schmerzsymptomatik gegenwÃ¤rtig bis auf Weiteres eine ArbeitsfÃ¤higkeit nicht erlaube. Allerdings seien die therapeutischen MÃ¶glichkeiten noch nicht voll ausgeschÃ¶pft (Urk. 17/10 Ziff. 2). Die Schmerzen und der Kraftverlust in der rechten Hand verunmÃ¶glichten dem BeschwerdefÃ¼hrer das AusÃ¼ben von schweren kÃ¶rperlichen TÃ¤tigkeiten, welche das Heben von Lasten erforderten. Eine AusÃ¼bung der TÃ¤tigkeit als Zimmermann sei dem BeschwerdefÃ¼hrer gegenwÃ¤rtig nicht mÃ¶glich. In der TÃ¤tigkeit als Hilfselektriker sei er deutlich eingeschrÃ¤nkt. In einer leichten TÃ¤tigkeit, welche weder das Tragen von schweren Lasten noch feinmotorische Verrichtungen mit der rechten Hand erforderten, sei eine Steigerung der ArbeitsfÃ¤higkeit mÃ¶glich (Urk. 17/10 Beiblatt).Â</w:t>
      </w:r>
    </w:p>
    <w:p>
      <w:r>
        <w:t>4.10Â Â  Die Ãrzte des Kantonsspitals Winterthur, Rheumaklinik und Institut fÃ¼r Physiotherapie mit Poliklinik, stellten im Bericht vom 19. Februar 2001 fest, dass sie die Frage nach der ArbeitsfÃ¤higkeit des BeschwerdefÃ¼hrers in zumutbaren behinderungsangepassten TÃ¤tigkeiten nicht beurteilen kÃ¶nnten, da sie vom BeschwerdefÃ¼hrer erst zwei Mal konsultiert worden seien (Urk. 17/9/1 S. 3). Im Bericht vom 26. MÃ¤rz 2001 (Urk. 17/8/6 = Urk. 8/113/3) erwÃ¤hnten sie, dass der BeschwerdefÃ¼hrer unter unverÃ¤nderten Beschwerden leide (Urk. 8/113/3 S. 1), und dass sie die Behandlung abgeschlossen hÃ¤tten (Urk. 8/113/3 S. 2). Sie Ã¤usserten sich hingegen nicht zur Frage der RestarbeitsfÃ¤higkeit.</w:t>
      </w:r>
    </w:p>
    <w:p>
      <w:r>
        <w:t>4.11Â Â  Dr. G.___ erwÃ¤hnte im Bericht vom 3. Juli 2001 einen absolut therapieresistenten Verlauf. Seit 30. September 2000 sei eine ArbeitsunfÃ¤higkeit von 100 % attestiert worden. Unklar sei, ob allenfalls eine depressive Entwicklung am Beschwerdebild mitbeteiligt sei (Urk. 8/113/1).</w:t>
      </w:r>
    </w:p>
    <w:p>
      <w:r>
        <w:t>4.12Â Â  Dr. A.___ stellte in seiner Beurteilung vom 22. Januar 2002 fest, dass sich die untere Armplexusparese zwischenzeitlich, wie dies EMG- und neurologische Untersuchungen bestÃ¤tigten, mehrheitlich zurÃ¼ckgebildet habe. Als Restzustand verbleibe eine HypÃ¤sthesie im Ulnarisgebiet sowie eine leichte FaustschlussschwÃ¤che. Dadurch werde der BeschwerdefÃ¼hrer funktionell bei der AusÃ¼bung einer handwerklichen TÃ¤tigkeit - mit Ausnahme der TÃ¤tigkeit als Tischler sowie anderer TÃ¤tigkeiten, welche das Heben von schweren Lasten erforderten - nicht behindert (Urk. 8/124 S. 4).</w:t>
      </w:r>
    </w:p>
    <w:p>
      <w:r>
        <w:t>4.13Â Â  Dr. med. H.___, Facharzt fÃ¼r Innere Medizin und Arbeitsmedizin, Abteilung Arbeitsmedizin der SUVA, stellte in seiner Beurteilung vom 25. MÃ¤rz 2003 fest, auf Grund der sehr guten Dokumentation wÃ¤hrend der Hospitalisation des BeschwerdefÃ¼hrers im Anschluss an den versicherten Unfall vom 20. Januar 1998 kÃ¶nne mit Sicherheit ausgeschlossen werden, dass der BeschwerdefÃ¼hrer erst nach dem versicherten Unfall mit dem Hepatitis-C-Virus infiziert worden sei. Vielmehr handle es sich bei der erst nach dem Unfall festgestellten Hepatis-C-Infektion um eine vorbestehende Erkrankung, welche durch ein frÃ¼heres Risikoverhalten des BeschwerdefÃ¼hrers zu erklÃ¤ren sei (Urk. 8/130 S. 2).</w:t>
      </w:r>
    </w:p>
    <w:p>
      <w:r>
        <w:rPr>
          <w:b/>
        </w:rPr>
        <w:t>E. 4.14</w:t>
      </w:r>
    </w:p>
    <w:p>
      <w:r>
        <w:t>Â  Prof. Dr. phil. I.___ stellte in seinem neuropsychologischen Gutachten vom 10. August 2002 eine geringe Ausdauer in unterschiedlichen PrÃ¼fungen der Aufmerksamkeit und Ã¼bermÃ¤ssige zeitliche Leistungsschwankungen in der PrÃ¼fung der geteilten Aufmerksamkeit und im Rechnen sowie eine spÃ¤te VerfÃ¼gbarkeit von GedÃ¤chtnisinhalten und eine beidseits langsame Handmotorik fest. Die erhobenen neuropsychologischen Befunde seien weder durch Ã¼bermÃ¤ssigen Alkoholkonsum noch durch den Unfall vom Januar 1998 zu erklÃ¤ren. Dies sei daraus ersichtlich, dass in den medizinischen Vorakten bis anhin keine denkerischen oder emotionalen Beschwerden und Symptome erwÃ¤hnt worden seien (Urk. 8/149 S. 4 f.). Auch dem Fahrradunfall vom Februar 1999 komme fÃ¼r die neuropsychologischen Beschwerden keine Bedeutung zu. Eine Umschulung in eine administrative TÃ¤tigkeit sei nicht zu empfehlen, da der BeschwerdefÃ¼hrer dabei stÃ¤rker als in handwerklichen Berufen durch die bestehenden neuropsychologischen Defizite beeintrÃ¤chtigt wÃ¼rde (Urk. 8/149 S. 6).</w:t>
      </w:r>
    </w:p>
    <w:p>
      <w:r>
        <w:t>4.15Â Â  Im Bericht vom 21. Oktober 2002 zu Handen der Invalidenversicherung erwÃ¤hnte Dr. G.___, dass der BeschwerdefÃ¼hrer verschiedene Arbeitsversuche unternommen habe, welche wegen starker Schmerzen jedoch gescheitert seien. Eine Arbeitsaufnahme erscheine auf mittlere bis lange Frist als unrealistisch. Es sei nicht sicher, ob der BeschwerdefÃ¼hrer allenfalls eine behinderungsangepasste BÃ¼rotÃ¤tigkeit ausÃ¼ben kÃ¶nne (Urk. 17/8/1 Ziff. 3 und Ziff. 7).Â</w:t>
      </w:r>
    </w:p>
    <w:p>
      <w:r>
        <w:t>4.16Â Â  Dr. A.___ fÃ¼hrte in seinem Bericht vom 11. November 2002 aus, dass weiterhin eine Kraftminderung der rechten Hand im Ausmass von Grad IV bestehe, und dass der BeschwerdefÃ¼hrer unter zervikalen Beschwerden leide (Urk. 8/155 S. 5). BezÃ¼glich der Zumutbarkeit schliesse er sich der Meinung von Dr. E.___ vom 21. Juli 2002 (richtig: 2000) an, wonach zwar eine gewisse EinschrÃ¤nkung fÃ¼r schwere Arbeiten mit grobem Zugreifen bestehe, in kÃ¶rperlich mittelschweren TÃ¤tigkeiten jedoch eine volle ArbeitsfÃ¤higkeit feststehe (Urk. 8/155 S. 6).</w:t>
      </w:r>
    </w:p>
    <w:p>
      <w:r>
        <w:rPr>
          <w:b/>
        </w:rPr>
        <w:t>E. 5</w:t>
      </w:r>
    </w:p>
    <w:p>
      <w:r>
        <w:t>5.1Â Â Â Â  In WÃ¼rdigung der medizinischen Akten fÃ¤llt auf, dass die Beurteilungen von Dr. E.___ und Dr. A.___ einerseits und Dr. G.___ andererseits in ihrer Beurteilung der ArbeitsfÃ¤higkeit zum Teil stark voneinander abweichen. WÃ¤hrend Dr. G.___ am 21. Oktober 2002 die Meinung vertrat, dass die AusÃ¼bung einer ArbeitstÃ¤tigkeit fÃ¼r den BeschwerdefÃ¼hrer auf mittlere bis lange Frist als unrealistisch erscheine, und dass allenfalls noch in einer behinderungsangepassten BÃ¼rotÃ¤tigkeit eine gewisse RestarbeitsfÃ¤higkeit bestehe (Urk. 17/8/1 Ziff. 7), gingen Dr. E.___ und Dr. A.___ davon aus, dass nur in kÃ¶rperlich schweren TÃ¤tigkeiten, welche ein grobes Zugreifen von Lasten erforderten, eine EinschrÃ¤nkung der ArbeitsfÃ¤higkeit bestehe. Dem BeschwerdefÃ¼hrer sei jedoch zuzumuten, kÃ¶rperlich mittelschwere TÃ¤tigkeiten vollzeitlich und ohne Leistungseinbusse auszuÃ¼ben (Urk. 8/155 S. 6, Urk. 8/76 S. 4).</w:t>
      </w:r>
    </w:p>
    <w:p>
      <w:r>
        <w:t>5.2Â Â Â Â  Die ArbeitsfÃ¤higkeitsbeurteilung durch Dr. G.___ erscheint jedoch insofern als widersprÃ¼chlich und nicht nachvollziehbar, als er in seinem Bericht vom 3. Juli 2001 dem BeschwerdefÃ¼hrer seit 30. September 2000 eine vollstÃ¤ndige ArbeitsunfÃ¤higkeit attestierte (Urk. 8/113/1), obwohl der BeschwerdefÃ¼hrer wÃ¤hrend dieser Zeit anscheinend ohne Leistungseinbusse ErwerbstÃ¤tigkeiten nachging. Sodann erscheint auch seine ArbeitsunfÃ¤higkeitsbeurteilung vom 21. Oktober 2002 insofern nicht als nachvollziehbar, als er bei seiner Beurteilung davon ausging, der BeschwerdefÃ¼hrer habe verschiedene Arbeitsversuche aus gesundheitlichen GrÃ¼nden abgebrochen, wenngleich dies nicht zweifelsfrei erstellt ist.</w:t>
      </w:r>
    </w:p>
    <w:p>
      <w:r>
        <w:t>5.3Â Â Â Â  Aus dem Arbeitgeberbericht der J.___ AG, Â___Â, vom 6. Dezember 2000 geht denn auch hervor, dass der BeschwerdefÃ¼hrer vom 11. bis 15. Januar 1999, vom 5. Juli 1999 bis 11. April 2000, vom 29. Mai bis 5. Juni 2000 und vom 25. Juli bis 7. November 2000 als Hilfsmonteur fÃ¼r Zimmerei- und Hilfselektrikerarbeiten gearbeitet hat (Urk. 17/31 Ziff. 1 und 5). Das dabei bezogene Gehalt habe seiner Arbeitsleistung entsprochen (Urk. 17/31 Ziff. 13). Der BeschwerdefÃ¼hrer habe der J.___ AG am 27. Oktober 2000 mitgeteilt, dass er infolge Schmerzen im rechten Arm nicht mehr arbeiten kÃ¶nne, ohne jedoch ein Ã¤rztliches Attest einzureichen (Urk. 17/31 Ziff. 3). Aus dem Arbeitgeberbericht der K.___ AG, Â___Â, vom 21. Oktober 2002 geht sodann hervor, dass der BeschwerdefÃ¼hrer bei dieser vom 3. September bis 21. November 2001 und vom 4. MÃ¤rz bis 30. April 2002 als MÃ¶beltrÃ¤ger-AushilfeÂ  beschÃ¤ftigt war. Da die K.___ AG mit der Arbeitsleistung des BeschwerdefÃ¼hrers sehr zufrieden gewesen sei, habe sie ihn per 1. Mai 2002 fest als MÃ¶beltrÃ¤ger angestellt. In letzter Zeit sei die K.___ AG mit seinem Arbeitseinsatz nicht mehr zufrieden gewesen. Zudem sei es zu Schwierigkeiten in der Zusammenarbeit mit anderen Mitarbeitern gekommen (Urk. 17/23 Ziff. 28). Daraus ist ersichtlich, dass der BeschwerdefÃ¼hrer wÃ¤hrend lÃ¤ngerer Zeit bei voller LeistungsfÃ¤higkeit kÃ¶rperlich mindestens mittelschwere bis schwere TÃ¤tigkeiten ausÃ¼bte, obwohl ihm Dr. G.___ wÃ¤hrend dieser Zeit eine volle ArbeitsunfÃ¤higkeit attestierte. Aus den Akten geht sodann nicht hervor, dass der BeschwerdefÃ¼hrer diese TÃ¤tigkeiten aus unfallbedingten gesundheitlichen GrÃ¼nden aufgegeben hÃ¤tte. Es ist diesbezÃ¼glich vielmehr Dr. B.___ zu folgen, welcher in seinem Bericht vom 8. September 1998 feststellte, dass der BeschwerdefÃ¼hrer wegen psychischen GrÃ¼nden seine Arbeitsstellen oft wechsle und Auseinandersetzungen mit Vorgesetzten habe (Urk. 17/11/2 S. 2).</w:t>
      </w:r>
    </w:p>
    <w:p>
      <w:r>
        <w:t>5.4Â Â Â Â  In Anbetracht der Tatsache, dass der BeschwerdefÃ¼hrer im Zeitraum vom 30. September 2000 bis 3. Juli 2001 grÃ¶sstenteils vollzeitlich und bei voller LeistungsfÃ¤higkeit kÃ¶rperlich mindestens mittelschwere ErwerbstÃ¤tigkeiten ausgeÃ¼bt hat, erscheint die Beurteilung von Dr. G.___ vom 3. Juli 2001, worin dieser dem BeschwerdefÃ¼hrer in der Zeit vom 30. September 2000 bis 3. Juli 2001 eine volle ArbeitsunfÃ¤higkeit attestierte, nicht als nachvollziehbar begrÃ¼ndet. Es kann deshalb nicht auf sie abgestellt werden. Des Gleichen kann auf die ArbeitsfÃ¤higkeitsbeurteilung von Dr. G.___ vom 21. Oktober 2002 nicht abgestellt werden. Denn in Anbetracht der Tatsache, dass Dr. G.___ in seiner Beurteilung der ArbeitsfÃ¤higkeit davon ausging, dass der BeschwerdefÃ¼hrer verschiedene Arbeitsversuche aus unfallbedingten gesundheitlichen GrÃ¼nden abgebrochen habe, obwohl dies gerade nicht erstellt ist, erscheint auch diese Beurteilung durch Dr. G.___ nicht als nachvollziehbar und vermag deshalb nicht einzuleuchten.</w:t>
      </w:r>
    </w:p>
    <w:p>
      <w:r>
        <w:t>5.5Â Â Â Â  Es kann hingegen auf die Ã¼bereinstimmenden ArbeitsfÃ¤higkeitsbeurteilungen durch Dr. E.___ und Dr. A.___ abgestellt werden. Denn diese Beurteilungen wurden in Kenntnis der medizinischen Vorakten verfasst, beruhen auf umfassenden allgemeinmedizinischen und neurologischen Untersuchungen und berÃ¼cksichtigen die Beschwerdeschilderungen des BeschwerdefÃ¼hrers angemessen. Ihre nachvollziehbar begrÃ¼ndete Zumutbarkeitsbeurteilung vermag einzuleuchten, weshalb davon auszugehen ist, dass in kÃ¶rperlich mittelschweren TÃ¤tigkeiten, welche kein grobes Zugreifen schwerer GegenstÃ¤nde erfordern, eine volle Arbeits- und LeistungsfÃ¤higkeit besteht.Â</w:t>
      </w:r>
    </w:p>
    <w:p>
      <w:r>
        <w:rPr>
          <w:b/>
        </w:rPr>
        <w:t>E. 6</w:t>
      </w:r>
    </w:p>
    <w:p>
      <w:r>
        <w:t>6.1Â Â Â Â  FÃ¼r die Vornahme des Einkommensvergleichs ist grundsÃ¤tzlich auf die Gegebenheiten im Zeitpunkt des allfÃ¤lligen Rentenbeginns abzustellen, wobei bei erheblicher VerÃ¤nderung der hypothetischen BezugsgrÃ¶ssen in der dem Rentenbeginn folgenden Zeit gegebenenfalls vor dem rentenzusprechenden Entscheid ein weiterer Einkommensvergleich durchzufÃ¼hren ist (BGE 128 V 174 f.).</w:t>
      </w:r>
    </w:p>
    <w:p>
      <w:r>
        <w:t>6.1.1Â Â  GemÃ¤ss Art. 19 Abs. 1 UVG entsteht der Rentenanspruch, wenn von der Fortsetzung der Ã¤rztlichen Behandlung keine namhafte Besserung des Gesundheitszustandes des Versicherten mehr erwartet werden kann und allfÃ¤llige Eingliederungsmassnahmen der Invalidenversicherung abgeschlossen sind.</w:t>
      </w:r>
    </w:p>
    <w:p>
      <w:r>
        <w:t>6.1.2Â Â  Aus den Akten der Invalidenversicherung ist ersichtlich, dass diese bereits am 16. Dezember 1998 erstmals ein Gesuch des BeschwerdefÃ¼hrers auf Ausrichtung von beruflichen Massnahmen abwies (Urk. 17/4). Mit VerfÃ¼gung vom 29. Mai 2001 wies die Invalidenversicherung alsdann ein weiteres Gesuch des BeschwerdefÃ¼hrers auf Ausrichtung beruflicher Massnahmen erneut ab (Urk. 17/2). Zur Bestimmung des Zeitpunktes, bei welchem von der Fortsetzung der Ã¤rztlichen Behandlung keine namhafte Besserung des Gesundheitszustandes mehr erwartet werden kann, ist auf die kreisÃ¤rztliche Beurteilung durch Dr. E.___ vom 21. Juli 2000 abzustellen. Darin stellte dieser fest, dass er bezÃ¼glich der SensibilitÃ¤tsstÃ¶rungen am rechten Arm zwar weiterhin jÃ¤hrliche neurologische Kontrollen als sinnvoll erachte, dass hingegen keine weiteren operativen Eingriffe mehr angezeigt seien und der medizinische Endzustand mittlerweile erreicht sei (Urk. 8/76 S. 4). Folglich ist der Zeitpunkt eines allfÃ¤lligen Rentenbeginns auf den 21. Juli 2000 festzusetzen.</w:t>
      </w:r>
    </w:p>
    <w:p>
      <w:r>
        <w:rPr>
          <w:b/>
        </w:rPr>
        <w:t>E. 6.2</w:t>
      </w:r>
    </w:p>
    <w:p>
      <w:r>
        <w:t>6.2.1Â Â  Bei der Ermittlung des Valideneinkommens ist in der Regel vom letzten Lohn auszugehen, den die versicherte Person vor Eintritt der GesundheitsschÃ¤digung erzielt hat (AHI 2000 S. 303; RKUV 1993 Nr. U 168 S. 100 Erw. 3b). Aus dem vom BeschwerdefÃ¼hrer verfassten Lebenslauf ist jedoch ersichtlich, dass dieser seit seinem Eintritt ins Erwerbsleben jeweils nur kurze Zeit an einer Arbeitsstelle tÃ¤tig war und in kurzer Zeit sehr unterschiedliche TÃ¤tigkeiten ausfÃ¼hrte, wie beispielsweise die TÃ¤tigkeit als Hilfskoch, als MÃ¶beltrÃ¤ger, als Bau-, als Produktionsarbeiter und zuletzt als Zimmermann-Hilfsarbeiter (Urk. 8/60). Vor dem versicherten Unfallereignis vom 20. Januar 1998 war der BeschwerdefÃ¼hrer seit 17. Juni 1997 arbeitslos (Urk. 8/1, Urk. 17/46/6). Bei der Bemessung des Valideneinkommens kann somit nicht auf den vom BeschwerdefÃ¼hrer vor Eintritt der Arbeitslosigkeit zuletzt bei der L.___ AG, Â___Â (vgl. Urk. 17/46/5 RÃ¼ckseite), erzielten Verdienst abgestellt werden.</w:t>
      </w:r>
    </w:p>
    <w:p>
      <w:r>
        <w:t>Vielmehr sind fÃ¼r die Festsetzung des Valideneinkommens statistische DurchschnittslÃ¶hne heranzuziehen (vgl. dazu: Urteil des EidgenÃ¶ssischen Versicherungsgerichts in Sachen B. vom 9. Januar 2003, I 465/02, Erw. 3.2). Dabei kann auf die seit 1994 herausgegebene Lohnstrukturerhebung des Bundesamtes fÃ¼r Statistik (LSE) abgestellt werden, die im Zweijahresrhythmus erscheint. FÃ¼r den Verwendungszweck des Einkommensvergleichs ist dabei auf die im Anhang enthaltene Statistik der LohnsÃ¤tze,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respektive seit 1999 von 41,8 Stunden und seit 2001 von 41,7 Stunden (Die Volkswirtschaft 5/2003 S. 82 Tabelle B9.2; BGE 126 V 77 f. Erw. 3b/bb, 124 V 322 Erw. 3b/aa; AHI 2000 S. 81 Erw. 2a).</w:t>
      </w:r>
    </w:p>
    <w:p>
      <w:r>
        <w:rPr>
          <w:b/>
        </w:rPr>
        <w:t>E. 6.2.2</w:t>
      </w:r>
    </w:p>
    <w:p>
      <w:r>
        <w:t>Ausgehend von Tabelle A1 des standardisierten monatlichen Bruttolohnes gemÃ¤ss LSE 2000 belief sich der Zentralwert fÃ¼r einfache und repetitive TÃ¤tigkeiten (Anforderungsniveau 4) im gesamten privaten Sektor fÃ¼r MÃ¤nner im Jahre 2000 auf Fr. 4Â437.-- monatlich (inklusive 13. Monatslohn). In BerÃ¼cksichtigung der durchschnittlichen betriebsÃ¼blichen wÃ¶chentlichen Arbeitszeit im Jahre 2000 von 41,8 Stunden (Die Volkswirtschaft 9/2003 S. 102 Tabelle B.9.2) hÃ¤tte der BeschwerdefÃ¼hrer ohne Gesundheitsschaden als vollzeitlich ErwerbstÃ¤tiger im Jahre 2000 einen Verdienst von monatlich Fr. 4'636.65 (Fr. 4Â437.-- Ã· 40 Stunden x 41,8 Stunden) oder von rund Fr. 55Â640.-- jÃ¤hrlich (Fr. 4'636.65 x 12 Monate) erzielt.</w:t>
      </w:r>
    </w:p>
    <w:p>
      <w:r>
        <w:rPr>
          <w:b/>
        </w:rPr>
        <w:t>E. 6.3</w:t>
      </w:r>
    </w:p>
    <w:p>
      <w:r>
        <w:t>6.3.1Â Â  Des Gleichen ist bei der Bemessung des Invalideneinkommens von Tabelle A1 der LSE 2000 auszugehen. Danach belief sich der Zentralwert fÃ¼r einfache und repetitive TÃ¤tigkeiten (Anforderungsniveau 4) im Bereich Produktion, welchem die dem BeschwerdefÃ¼hrer noch zumutbaren mittelschweren TÃ¤tigkeiten ohne grobes Zugreifen schwerer GegenstÃ¤nde entsprechen, im Jahre 2000 fÃ¼r MÃ¤nner auf Fr. 4Â598.-- monatlich (inklusive 13. Monatslohn). In BerÃ¼cksichtigung der durchschnittlichen betriebsÃ¼blichen wÃ¶chentlichen Arbeitszeit im Jahre 2000 von 41,8 Stunden (Die Volkswirtschaft a.a.O. Tabelle B.9.2) hÃ¤tte sich der Verdienst des BeschwerdefÃ¼hrers bei einem zumutbaren BeschÃ¤ftigungsgrad von 100 % im Jahre 2000 auf rund Fr. 4'804.90 (Fr. 4Â598.-- Ã· 40 Stunden x 41,8 Stunden) monatlich oder Fr. 57Â659.-- jÃ¤hrlich (Fr. 4'804.90 x 12 Monate) belaufen.</w:t>
      </w:r>
    </w:p>
    <w:p>
      <w:r>
        <w:t>6.3.2Â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 AHI 2002 S. 69 f. Erw. 4b).</w:t>
      </w:r>
    </w:p>
    <w:p>
      <w:r>
        <w:t>6.3.3Â Â  Was den Abzug von TabellenlÃ¶hnen unter dem Titel der leidensbedingten EinschrÃ¤nkung betrifft, gilt es zu beachten, dass dem BeschwerdefÃ¼hrer mittelschwere TÃ¤tigkeiten zuzumuten sind und er lediglich beim groben Zugreifen von GegenstÃ¤nden mit der rechten Hand behindert ist. Somit erscheint es als zweifelhaft, ob der BeschwerdefÃ¼hrer im Vergleich zu gesunden und voll einsatzfÃ¤higen Arbeitnehmern tatsÃ¤chlich mit einer Lohneinbusse rechnen mÃ¼sste. Zudem steht fest, dass der BeschwerdefÃ¼hrer nach Eintritt des Gesundheitsschadens bei der J.___ AG vom 11. bis 15. Januar 1999, vom 5. Juli 1999 bis 11. April 2000, vom 29. Mai bis 5. Juni 2000 und vom 25. Juli bis 7. November 2000 (Urk. 17/31 Ziff. 1) und bei der K.___ AG vom 3. September bis 21. November 2001, vom 4. MÃ¤rz bis 30. April 2002 und ab 1. Mai 2002 mindestens bis Ende Oktober 2002 (Urk. 17/23 Ziff. 28) mittelschwere bis schwere Arbeiten ausfÃ¼hrte und dabei ein seiner Arbeitsleistung entsprechendes und nicht ein behinderungsbedingt vermindertes Gehalt bezog. Der Umstand, dass der BeschwerdefÃ¼hrer nach Eintritt des Gesundheitsschadens in mittelschweren bis schweren TÃ¤tigkeiten ein seiner Arbeitsleistung entsprechendes Gehalt bezog und wegen seiner Behinderung keine Lohneinbusse hinnehmen musste, hat jedoch zumindest als Indiz dafÃ¼r zu gelten, dass sich der BeschwerdefÃ¼hrer in Nachachtung der ihm obliegenden Schadenminderungspflicht (BGE 117 V 278 Erw. 2b) in zumutbarer Weise an seine Behinderung anpasste und angewÃ¶hnte. Ein potentieller Arbeitgeber muss demnach mit keiner Leistungseinbusse rechnen. Da der BeschwerdefÃ¼hrer wegen seiner Behinderung demnach auch nicht mit einer Verdiensteinbusse rechnen mÃ¼sste, erscheint die Vornahme eines leidensbedingten Abzuges vom Tabellenlohn in vorliegendem Fall nicht als sachgerecht.</w:t>
      </w:r>
    </w:p>
    <w:p>
      <w:r>
        <w:t>7.Â Â Â Â Â Â  Das Invalideneinkommen belÃ¤uft sich im Jahre 2000 demnach auf Fr. 57Â659.--, woraus im Vergleich zum Valideneinkommen von Fr. 55Â640.-- keine Erwerbseinbusse und keine InvaliditÃ¤t resultiert.</w:t>
      </w:r>
    </w:p>
    <w:p>
      <w:r>
        <w:rPr>
          <w:b/>
        </w:rPr>
        <w:t>E. 8</w:t>
      </w:r>
    </w:p>
    <w:p>
      <w:r>
        <w:t>Mangels einer rentenbegrÃ¼ndenden InvaliditÃ¤t ist daher nicht zu beanstanden, dass die Beschwerdegegnerin in der VerfÃ¼gung vom 26. Oktober 2000 und in dem diese bestÃ¤tigenden Einspracheentscheid vom 11. Dezember 2002 den Anspruch des BeschwerdefÃ¼hrers auf eine Invalidenrente verneinte. Die gegen den Einspracheentscheid vom 11. Dezember 2002 erhobene Beschwerde ist daher abzuweisen.</w:t>
      </w:r>
    </w:p>
    <w:p>
      <w:r>
        <w:t>Das Gericht erkennt:</w:t>
      </w:r>
    </w:p>
    <w:p>
      <w:r>
        <w:t>1.Â Â Â Â Â Â Â Â  Die Beschwerde wird abgewiesen.</w:t>
      </w:r>
    </w:p>
    <w:p>
      <w:r>
        <w:t>2.Â Â Â Â Â Â Â Â  Das Verfahren ist kostenlos.</w:t>
      </w:r>
    </w:p>
    <w:p>
      <w:r>
        <w:t>3. Zustellung gegen Empfangsschein an:</w:t>
      </w:r>
    </w:p>
    <w:p>
      <w:r>
        <w:t>- Rechtsanwalt Dominique Chopard</w:t>
      </w:r>
    </w:p>
    <w:p>
      <w:r>
        <w:t>- Rechtsanwalt Dr. Beat Frischkopf</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