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UV.2002.00014 vom 29. Oktober 2003</w:t>
      </w:r>
    </w:p>
    <w:p>
      <w:r>
        <w:t>ZH Sozialversicherungsgericht, 2003-10-29, DE</w:t>
      </w:r>
    </w:p>
    <w:p>
      <w:r>
        <w:rPr>
          <w:b/>
        </w:rPr>
        <w:t xml:space="preserve">Quelle: </w:t>
      </w:r>
      <w:r>
        <w:t>https://mcp.opencaselaw.ch/entscheid/zh_sozialversicherungsgericht_UV.2002.00014</w:t>
      </w:r>
    </w:p>
    <w:p>
      <w:r>
        <w:t>FR: ZH_SOZIALVERSICHERUNGSGERICHT UV.2002.00014 du 29 octobre 2003</w:t>
      </w:r>
    </w:p>
    <w:p>
      <w:r>
        <w:t>IT: ZH_SOZIALVERSICHERUNGSGERICHT UV.2002.00014 del 29 ottobre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seien dem BeschwerdefÃ¼hrer weiterhin die vollen Taggelder fÃ¼r eine ArbeitsunfÃ¤higkeit von 100 % auszurichten und die Heilungskosten zukommen zu lassen.</w:t>
      </w:r>
    </w:p>
    <w:p>
      <w:r>
        <w:rPr>
          <w:b/>
        </w:rPr>
        <w:t>E. 3</w:t>
      </w:r>
    </w:p>
    <w:p>
      <w:r>
        <w:t>Eventualiter: Es sei die Rentenfrage und die Frage der IntegritÃ¤tsentschÃ¤digung zu prÃ¼fen.</w:t>
      </w:r>
    </w:p>
    <w:p>
      <w:r>
        <w:rPr>
          <w:b/>
        </w:rPr>
        <w:t>E. 4</w:t>
      </w:r>
    </w:p>
    <w:p>
      <w:r>
        <w:t>Es sei der BeschwerdefÃ¼hrer von einem unabhÃ¤ngigen Neurologen sowie von einem unabhÃ¤ngigen Psychiater begutachten zu lassen.</w:t>
      </w:r>
    </w:p>
    <w:p>
      <w:r>
        <w:rPr>
          <w:b/>
        </w:rPr>
        <w:t>E. 5</w:t>
      </w:r>
    </w:p>
    <w:p>
      <w:r>
        <w:t>5.1Â Â Â Â  WÃ¤hrend es sich bei der gemeinhin als Schleudertrauma der HWS bezeichneten Einwirkung um einen Beschleunigungsmechanismus an der HWS - ohne Kopfanprall - mit der dazugehÃ¶rigen Diagnose einer Distorsion der HWS respektive des Nackens handelt, ist unter einer dem Schleudertrauma Ã¤quivalenten Verletzung der HWS eine Distorsion der HWS auf Grund eines Abknickmechanismus infolge eines SchÃ¤delanpralls zu verstehen (vgl. RKUV 1999 Nr. U 341 S. 408 mit Hinweisen). Beim SchÃ¤del-Hirn-Trauma handelt es sich sodann um Folgen einer direkten Traumatisierung des SchÃ¤dels (vgl. BGE 117 V Â 369).</w:t>
      </w:r>
    </w:p>
    <w:p>
      <w:r>
        <w:t>5.2Â Â Â Â  Laut der Unfallmeldung der A.___ AG vom 2. November 2000 glitt der BeschwerdefÃ¼hrer beim Beladen eines Lastwagens aus und stÃ¼rzte (Urk. 25/1). Dr. D.___ schilderte in seinem vom 13. Dezember 2000 folgenden Unfallhergang (Urk. 25/4): ÂGleichentags beim Ziehen eines Palett(s) ausgerutscht und dabei auf den RÃ¼cken gefallen ohne den Kopf anzuschlagen.Â Dr. B.___ erwÃ¤hnte im Bericht vom 12. Januar 2001, dass der BeschwerdefÃ¼hrer Âam 30.10. beim Ziehen eines schwer beladenen Rolli rÃ¼cklings von der HebebÃ¼hne aufÂ Â  eine Rampe gestÃ¼rzt sei, wo er sich den RÃ¼cken auf BrusthÃ¶he kontusioniert habeÂ(Urk. 25/8 S. 1).</w:t>
      </w:r>
    </w:p>
    <w:p>
      <w:r>
        <w:t>5.3Â Â Â Â  Daraus geht hervor, dass der BeschwerdefÃ¼hrer am 30. Oktober 2000 beim Entladen eines Lastwagens mit dem RÃ¼cken gegen eine Rampe gestÃ¼rzt ist, ohne dass er sich dabei den Kopf angeschlagen hÃ¤tte. Die beteiligten Ãrzte diagnostizierten denn auch zwar eine Kontusion des RÃ¼ckens, hingegen weder eine Distorsion des RÃ¼ckens noch Verletzungen, welche typischerweise mit einem SchÃ¤del-Hirn-Trauma einhergehen, wie eine Commotio oder Contusio cerebri. Zudem lag beim BeschwerdefÃ¼hrer im Anschluss an den versicherten Unfall das typische bunte Beschwerdebild nach einem Schleudertrauma der HWS oder einem SchÃ¤del-Hirn-Trauma (vgl. BGE 117 V 377, 380) nicht vor. Unter diesen UmstÃ¤nden kann, entgegen den diesbezÃ¼glichen Vorbringen des BeschwerdefÃ¼hrers (Urk. 1 S. 6 ff., Urk. 31 S. 3), nach dem massgebenden Beweisgrad der Ã¼berwiegenden Wahrscheinlichkeit weder ein Schleudertrauma der HWS, noch eine diesem Ã¤quivalente Verletzung, noch ein SchÃ¤del-Hirn-Trauma als hinreichend gesichert gelten.</w:t>
      </w:r>
    </w:p>
    <w:p>
      <w:r>
        <w:rPr>
          <w:b/>
        </w:rPr>
        <w:t>E. 6</w:t>
      </w:r>
    </w:p>
    <w:p>
      <w:r>
        <w:t>6.1Â Â Â Â  Alsdann gilt es zu beachten, dass die Beurteilung durch Dr. C.___ vom 26. Oktober 2001 den obenerwÃ¤hnten (Erw. 3.10) von der Rechtsprechung an eine medizinische Expertise gestellten Kriterien vollumfÃ¤nglich genÃ¼gt. Denn Dr. C.___ stÃ¼tzte sich bei seiner umfassenden Beurteilung auf die Ergebnisse Ã¤usserst umfangreicher eigener medizinischer Untersuchungen und setzte sich darin sowohl mit Ergebnissen der medizinischen Forschung, als auch mit den medizinischen Vorakten sowie den vom BeschwerdefÃ¼hrer geklagten Beschwerden auseinander. Sodann vermag die Beurteilung durch Dr. C.___ auch insofern zu Ã¼berzeugen, als er erkannte, dass sich der BeschwerdefÃ¼hrer anlÃ¤sslich der RÃ¼ckenkontusion vom 30. Oktober 2000 lediglich eine WeichteillÃ¤sion zugezogen hat, welche anschliessend folgenlos ausheilte, und dass die vom BeschwerdefÃ¼hrer weiterhin geklagten RÃ¼ckenschmerzen nicht organischer Natur sondern vielmehr psychogener Art waren (Urk. 25/35 S. 26). Die umfassende Beurteilung durch Dr. C.___ stimmt zudem Ã¼berein mit der Beurteilung durch die Ãrzte des USZ vom 18. April 2001, welche ein chronifiziertes panvertebrales Schmerzsyndrom mit Verdacht auf eine SchmerzverarbeitungsstÃ¶rung feststellten (Urk. 25/19), und mit derjenigen durch Dr. B.___ vom 12. Juni 2001, wonach die kontusionellen Unfallfolgen abgeheilt und die weiterbestehenden Beschwerden auf eine SchmerzverarbeitungsstÃ¶rung zurÃ¼ckzufÃ¼hren seien (Urk. 25/25).</w:t>
      </w:r>
    </w:p>
    <w:p>
      <w:r>
        <w:t>6.2Â Â Â Â  Demnach hat als erstellt zu gelten, dass spÃ¤testens am 15. Juli 2001 keine massgeblichen organischen Unfallfolgen mehr vorhanden waren, und dass die nach diesem Zeitpunkt weiterbestehenden Beschwerden Ã¼berwiegend psychogener Natur waren.</w:t>
      </w:r>
    </w:p>
    <w:p>
      <w:r>
        <w:t>7.Â Â Â Â Â Â</w:t>
      </w:r>
    </w:p>
    <w:p>
      <w:r>
        <w:t>7.1Â Â Â Â  Im Hinblick auf die AdÃ¤quanzfrage bleibt im Folgenden die objektive Schwere des Unfallereignisses vom 30. Oktober 2000 zu prÃ¼fen.</w:t>
      </w:r>
    </w:p>
    <w:p>
      <w:r>
        <w:t>7.2Â Â Â Â  Das EidgenÃ¶ssische Versicherungsgericht (EVG) hat in BGE 115 V 401 Erw. 11b ein Unfallereignis, bei dem die versicherte Person eine Treppe hinunterstÃ¼rzte und anschliessend mit der Stirn an der Kante einer Stufe anschlug und sich dabei eine kleine Rissquetschwunde zuzog, als mittelschweren Unfall bezeichnet. In BGE 123 V 141 Erw. 3d hat es einen schweren Sturz auf den RÃ¼cken (Âlourde chute sur le dosÂ) und in BGE 115 V 144 Erw. 11a-b ein Unfallereignis, bei dem die versicherte Person beim Hinuntersteigen von einer BÃ¶schung ausrutschte und mit dem RÃ¼cken auf einem BetonstÃ¼ck am Boden aufschlug, als mittelschweren Unfall im Grenzbereich zu den leichten UnfÃ¤llen qualifiziert. Im Urteil vom 12. Oktober 2000 in Sachen B, U 96/00, Erw. 2c, hat das EVG sodann ein Unfallereignis, bei dem die versicherte Person auf nassem Boden ausrutschte und auf den RÃ¼cken stÃ¼rzte, als Unfall im mittleren Bereich, im Grenzbereich zu den leichten UnfÃ¤llen, bezeichnet.</w:t>
      </w:r>
    </w:p>
    <w:p>
      <w:r>
        <w:t>7.3Â Â Â Â  In BGE 115 V 139 Erw. 6a hat das EVG einen gewÃ¶hnlichen Sturz und ein Ausrutschen als Beispiele fÃ¼r ein leichtes Unfallereignis aufgefÃ¼hrt. Als leichte UnfÃ¤lle hat das EVG im Urteil vom 19. Dezember 2001 in Sachen ÂWinterthurÂ, U 91/01, Erw. 4, einen Treppensturz auf das GesÃ¤ss mit initial einem Verdacht auf Handgelenksbruch und spÃ¤ter festgestelltem Steissbeinbruch sowie im Urteil vom 17. Oktober 2000, U 18/00, einen Sturz beim Hinuntersteigen von einer Baumaschine, bezeichnet.</w:t>
      </w:r>
    </w:p>
    <w:p>
      <w:r>
        <w:t>7.4Â Â Â Â  Auf Grund des augenfÃ¤lligen Geschehensablaufes und der Verletzungen, die sich der BeschwerdefÃ¼hrer dabei zuzog, ist der versicherte Unfall vom 30. Oktober 2000, bei dem der BeschwerdefÃ¼hrer beim Entladen eines Lastwagens ausrutschte und auf den RÃ¼cken stÃ¼rzte, den leichten UnfÃ¤llen zuzuordnen. Da besondere UmstÃ¤nde, bei deren Vorliegen auch bei leichten UnfÃ¤llen eine AdÃ¤quanzbeurteilung vorzunehmen wÃ¤re, wie beispielsweise ein verzÃ¶gerter Heilungsverlauf, eine langdauernde ArbeitsunfÃ¤higkeit oder Komplikationen durch eine besondere Art der erlittenen Verletzung (vgl. RKUV 1998 Nr. U 297 S. 243 ff.), vorliegend nicht erstellt sind, ist der adÃ¤quate Kausalzusammenhang zwischen dem versicherten Unfall vom 30. Oktober 2000 und einer nachfolgenden psychischen GesundheitsstÃ¶rung ohne Weiteres zu verneinen (BGE 115 V 139 Erw. 6a).</w:t>
      </w:r>
    </w:p>
    <w:p>
      <w:r>
        <w:t>8.Â Â Â Â Â Â  Da es somit am adÃ¤quaten Kausalzusammenhang zwischen dem Unfall vom 30. Oktober 2000 und einer danach aufgetreten psychischen StÃ¶rung fehlt, ist eine weitere AbklÃ¤rung des Sachverhalts im Hinblick auf die Frage nach einem natÃ¼rlichen Kausalzusammenhang zwischen dem versicherten Unfall und psychischen Beschwerden fÃ¼r die Beurteilung des Leistungsanspruchs unerheblich. Der Sachverhalt ist demnach fÃ¼r die im Streite stehende Frage der UnfallkausalitÃ¤t als rechtsgenÃ¼gend abgeklÃ¤rt, weshalb, entgegen den diesbezÃ¼glichen Vorbringen des BeschwerdefÃ¼hrers (Urk. 1 S. 2), von weiteren Beweismassnahmen - insbesondere der Anordnung von ergÃ¤nzenden psychiatrischen AbklÃ¤rungen oder der RÃ¼ckweisung der Sache zu deren Vornahme - abgesehen werden kann (antizipierte BeweiswÃ¼rdigung; BGE 124 V 94 Erw. 4b, 122 V 162 Erw. 1d, 119 V 344 Erw. 3c je mit Hinweisen).</w:t>
      </w:r>
    </w:p>
    <w:p>
      <w:r>
        <w:t>9.Â Â Â Â Â Â  Mangels eines adÃ¤quaten Kausalzusammenhangs zwischen der nach dem 15. Juli 2001 weiterbestehenden, auf psychischen GrÃ¼nden beruhenden LeistungsbeeintrÃ¤chtigung des BeschwerdefÃ¼hrers und dem versicherten Unfall vom 30. Oktober 2000 ist demnach nicht zu beanstanden, dass die Beschwerdegegnerin in der VerfÃ¼gung vom 13. Juli 2001 (Urk. 25/28) und in dem diese bestÃ¤tigenden Einspracheentscheid einen Anspruch des BeschwerdefÃ¼hrers auf weitere Versicherungsleistungen fÃ¼r die Zeit nach dem 15. Juli 2001 verneinte. Die gegen den Einspracheentscheid vom 18. Januar 2002 erhobene Beschwerde ist daher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Dr. Roland Ilg</w:t>
      </w:r>
    </w:p>
    <w:p>
      <w:r>
        <w:t>- Schweizerische Unfallversicherungsanstalt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