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SR.2005.00025 vom 26. August 2008</w:t>
      </w:r>
    </w:p>
    <w:p>
      <w:r>
        <w:t>ZH Sozialversicherungsgericht, 2008-08-26, DE</w:t>
      </w:r>
    </w:p>
    <w:p>
      <w:r>
        <w:rPr>
          <w:b/>
        </w:rPr>
        <w:t xml:space="preserve">Quelle: </w:t>
      </w:r>
      <w:r>
        <w:t>https://mcp.opencaselaw.ch/entscheid/zh_sozialversicherungsgericht_SR.2005.00025</w:t>
      </w:r>
    </w:p>
    <w:p>
      <w:r>
        <w:t>FR: ZH_SOZIALVERSICHERUNGSGERICHT SR.2005.00025 du 26 août 2008</w:t>
      </w:r>
    </w:p>
    <w:p>
      <w:r>
        <w:t>IT: ZH_SOZIALVERSICHERUNGSGERICHT SR.2005.00025 del 26 agosto 2008</w:t>
      </w:r>
    </w:p>
    <w:p>
      <w:pPr>
        <w:pStyle w:val="Heading2"/>
      </w:pPr>
      <w:r>
        <w:t>Erwägungen</w:t>
      </w:r>
    </w:p>
    <w:p>
      <w:r>
        <w:rPr>
          <w:b/>
        </w:rPr>
        <w:t>E. 1</w:t>
      </w:r>
    </w:p>
    <w:p>
      <w:r>
        <w:t>1.1Â Â Â Â  GemÃ¤ss Art. 89 Abs. 1 des Krankenversicherungsgesetzes (KVG) entscheidet das kantonale Schiedsgericht "Streitigkeiten zwischen Versicherern und Leistungserbringern". Gesetz und Verordnung umschreiben nicht nÃ¤her, was unter Streitigkeiten im Sinne der genannten Bestimmung zu verstehen ist. Nach der zum altrechtlichen Art. 25 Abs. 1 KUVG ergangenen und auch unter dem neuen Recht massgebenden Rechtsprechung ist von einer weiten Begriffsumschreibung auszugehen, indem die sachliche ZustÃ¤ndigkeit fÃ¼r alle Streitigkeiten zwischen Krankenversicherern und Leistungserbringern zu bejahen ist, wenn und soweit sie Rechtsbeziehungen zum Gegenstand haben, die sich aus dem KVG ergeben oder auf Grund des KVG eingegangen worden sind. Des Weitern muss es sich um eine Streitigkeit zwischen VersicherungstrÃ¤gern und leistungserbringenden Personen handeln, was sich danach bestimmt, welche Parteien einander in Wirklichkeit gegenÃ¼berstehen. Der Streitgegenstand muss mit andern Worten die besondere Stellung der Versicherer oder Leistungserbringer im Rahmen des KVG betreffen. Liegen der Streitigkeit keine solchen Rechtsbeziehungen zu Grunde, ist sie nicht nach sozialversicherungsrechtlichen Kriterien zu beurteilen mit der Folge, dass nicht die Schiedsgerichte, sondern allenfalls die Zivilgerichte zum Entscheid sachlich zustÃ¤ndig sind (BGE 132 V 352 Erw. 2.1 mit Hinweis auf BGE 132 V 303 Erw. 4.1 mit weiteren Hinweisen).</w:t>
      </w:r>
    </w:p>
    <w:p>
      <w:r>
        <w:t>Â Â Â Â Â Â Â Â  In ErwÃ¤gung 2.5.4 von BGE 132 V 352 hat das Bundesgericht sodann festgehalten, die Frage, ob sich der Leistungserbringer fÃ¼r die erbrachten Leistungen mit dem Tarif fÃ¼r die Grundversicherung begnÃ¼gen muss oder ob er dafÃ¼r von der Patientin bzw. ihrer Zusatzversicherung eine darÃ¼ber hinausgehende VergÃ¼tung beanspruchen kann, sei gleichbedeutend mit der Frage, ob die vom Spital geltend gemachten Leistungen zulÃ¤ssigerweise eine Ã¼ber die Grundleistung hinausgehende Mehrleistung darstellen, was wiederum von der Frage abhÃ¤nge, wie weit der von der Grundversicherung zu deckende Leistungsumfang reiche. Dies sei eine KVG-rechtliche Frage, welche in die ZustÃ¤ndigkeit der Sozialversicherungsgerichte bzw. im Falle von Art. 89 KVG in die ZustÃ¤ndigkeit des Schiedsgerichts gehÃ¶re.</w:t>
      </w:r>
    </w:p>
    <w:p>
      <w:r>
        <w:t>1.2Â Â Â Â  Soweit der Beklagte geltend macht, die versicherte Person, welche sich an den von der KlÃ¤gerin genannten Daten einem von ihm durchgefÃ¼hrten angiologischen Eingriff in seiner Praxis unterzogen hat und anschliessend zur Nachbehandlung in die Klinik A.___ Ã¼berfÃ¼hrt worden ist, sei privatversichert gewesen, und er daraus ableiten will, dass deshalb das Schiedsgericht nicht zustÃ¤ndig sei, darÃ¼ber zu entscheiden, nach welchem Tarif der angiologische Eingriff abzurechnen ist (Urk. 13 S. 2 f., Urk. 20 S. 2 f.), kann ihm im Lichte der vorstehenden AusfÃ¼hrungen nicht gefolgt werden.</w:t>
      </w:r>
    </w:p>
    <w:p>
      <w:r>
        <w:t>Â Â Â Â Â Â Â Â  Denn der Beklagte ist unbestrittenermassen fÃ¼r ambulante Pflichtleistungen nach dem KVG zur Abrechnung gemÃ¤ss dem hierfÃ¼r geltenden TARMED-Tarif fÃ¼r freipraktizierende Ãrzte zugelassen und die Klinik A.___ figuriert in der Spitalliste des Kantons ZÃ¼rich als Institution mit Zulassung zur Versorgung von Patientinnen und Patienten in der Halbprivat- und Privatabteilung zu Lasten der obligatorischen Krankenpflegeversicherung. Sodann ist unbestritten, dass es sich bei dem vom Beklagten durchgefÃ¼hrten Eingriff um eine Pflichtleistung nach KVG handelt. Demzufolge besteht unabhÃ¤ngig davon, ob die Leistungen des Beklagten als ambulant oder als stationÃ¤r qualifiziert werden, ein Anspruch auf Versicherungsleistungen nach KVG und ist die hier strittige Frage nach dem fÃ¼r den Umfang dieses Anspruchs massgebenden Tarif eine vom Schiedsgericht zu beantwortende. Dies ungeachtet dessen, ob und von wem die vom Beklagten erbrachten Leistungen vergÃ¼tet wurden, und ob sowie gegebenenfalls wem aus diesem Vorgang gestÃ¼tzt auf welchen Rechtstitel gegen wen ein Leistungsanspruch zusteht.</w:t>
      </w:r>
    </w:p>
    <w:p>
      <w:r>
        <w:t>1.3Â Â Â Â  Zu bejahen ist auch ein aktuelles Rechtsschutzinteresse der KlÃ¤gerin an der feststellungsweisen KlÃ¤rung der Streitfrage, da sie selbst mangels erfolgter Bezahlung einer VergÃ¼tung (durch die KlÃ¤gerin selbst oder die bei ihr grundversicherte Person) an den Beklagten gegen diesen keine RÃ¼ckforderungsklage im Sinne von Art. 56 Abs. 2 KVG erheben kann, aber fÃ¼r die PrÃ¼fung einer allfÃ¤lligen - wie gesagt, unabhÃ¤ngig davon, wer die Leistungen des Beklagten vergÃ¼tet hat, bestehenden - eigenen Leistungspflicht nach KVG, auf eine KlÃ¤rung der Frage nach dem anwendbaren Tarif und der damit verknÃ¼pften Frage nach ihrem GlÃ¤ubiger (vgl. Art. 42 Abs. 1 KVG) angewiesen ist. Dabei ist es ihr - entgegen der Auffassung des Beklagten (Urk. 13 S. 3, Urk. 20 S. 2 f.) - nicht zumutbar, diese KlÃ¤rung der RechtsverhÃ¤ltnisse zwischen ihr, ihrem Versicherten und dem Beklagten als Vorfrage in einem von ihr angestrengten oder provozierten Zivilprozess gegen einen Zusatzversicherer zu suchen; dies unabhÃ¤ngig davon, dass die vorliegendenfalls involvierten Versicherer in einem KonzernverhÃ¤ltnis stehen.</w:t>
      </w:r>
    </w:p>
    <w:p>
      <w:r>
        <w:t>Â Â Â Â Â Â Â Â  Auf die Klage ist daher einzutreten.</w:t>
      </w:r>
    </w:p>
    <w:p>
      <w:r>
        <w:rPr>
          <w:b/>
        </w:rPr>
        <w:t>E. 2</w:t>
      </w:r>
    </w:p>
    <w:p>
      <w:r>
        <w:t>2.1Â Â Â Â  In der Sache stellt sich der Beklagte auf den Standpunkt, dass der von ihm durchgefÃ¼hrte Eingriff aus medizinischen GrÃ¼nden zwingend eine stationÃ¤re Ãberwachung erfordere, weshalb er als ganzer nur stationÃ¤r durchgefÃ¼hrt werden kÃ¶nne (Urk. 13 S. 3 f. und S. 5, Urk. 20 S. 3). Der Eingriff selbst erfolge deshalb in seinen PraxisrÃ¤umen und nicht in den RÃ¤umlichkeiten der Klinik, in der die stationÃ¤re NachÃ¼berwachung stattfinde, weil der Operationssaal (OP) in seiner Praxis fÃ¼r derartige Eingriffe besser ausgerÃ¼stet sei als jener der Klinik (Urk. 13 S. 4). Darauf, wo Ã¶rtlich der erste Schritt eines gesamten und fest geplanten Vorgehens stattfinde, komme es aber nicht an, sondern alleine darauf, ob innerhalb der arbeitsteiligen Gesamtorganisation fÃ¼r den Eingriff insgesamt eine stationÃ¤re bzw. teilstationÃ¤re oder eine bloss ambulante Behandlung objektiv angezeigt gewesen wÃ¤re (Urk. 13 S. 6).</w:t>
      </w:r>
    </w:p>
    <w:p>
      <w:r>
        <w:t>2.2Â Â Â Â  Soweit seitens der KlÃ¤gerin in Frage gestellt wird, dass der vom Beklagten durchgefÃ¼hrte Eingriff zwingend eine stationÃ¤re NachÃ¼berwachung erfordere (Urk. 17 S. 3), und dass der Praxis-OP des Beklagten besser ausgerÃ¼stet sei als der OP der involvierten Klinik (Urk. 17 S. 3), kann offen gelassen werden, wie es sich diesbezÃ¼glich in tatsÃ¤chlicher Hinsicht verhÃ¤lt. Denn fÃ¼r den Entscheid Ã¼ber die hier einzig strittige Frage nach dem Tarif, nach welchem der Beklagte seine in seinen PraxisrÃ¤umen erbrachten Leistungen abzurechnen hat, ist dies - wie die nachfolgenden ErwÃ¤gungen zeigen werden - ohne Belang.</w:t>
      </w:r>
    </w:p>
    <w:p>
      <w:r>
        <w:t>2.3Â Â Â Â  Im Rahmen der arbeitsteiligen Erbringung von KVG-Pflichtleistungen sind die beiden vom Beklagten synonym verwendeten Begriffe Âarbeitsteilige EinrichtungÂ (Urk. 13 S. 6 oben) und Âarbeitsteilige GesamtorganisationÂ (Urk. 13 S. 6 unten) zu differenzieren. Als arbeitsteilige Gesamtorganisation lÃ¤sst sich die Gesamtheit der Leistungserbringer bezeichnen, die im Einzelfall KVG-Leistungen zur Sicherung der medizinischen Versorgung erbringen (vgl. die Auflistung in Art. 35 Abs. 2 KVG), als Âarbeitsteilige EinrichtungenÂ die im konkreten Fall mitwirkenden Leistungserbringer bzw. deren Infrastruktur und deren Personal, mit denen die einzelnen Leistungen erbracht werden. In diesem Sinne bilden der Beklagte, welcher die Operation in seiner Praxis durchfÃ¼hrt, der Krankentransportdienst, welcher anschliessend die ÃberfÃ¼hrung in die Klinik vornimmt, und die Klinik, welche die stationÃ¤re Ãberwachung gewÃ¤hrleistet, eine arbeitsteilige Gesamtorganisation. Arbeitsteilige Einrichtungen im Rahmen dieser Gesamtorganisation sind dagegen: der Beklagte mit seiner Praxis und seinem Hilfspersonal, der Transportdienst mit seinen Fahrzeugen und seinem Personal sowie die Klinik mit ihrer Einrichtung, (Beleg)Ãrzten und Ã¼brigem Personal.</w:t>
      </w:r>
    </w:p>
    <w:p>
      <w:r>
        <w:t>2.4Â Â Â Â  Nach dem LeistungsvergÃ¼tungskonzept des KVG werden nicht sÃ¤mtliche im Rahmen einer arbeitsteiligen Gesamtorganisation zur Sicherung der medizinischen Versorgung im Einzelfall erbrachten Leistungen gesamthaft entschÃ¤digt, sondern stellen die einzelnen Leistungserbringer die jeweils von ihnen mit ihrer Infrastruktur und ihrem Personal erbrachten Leistungen nach spezifischen zwischen ihnen und den VersicherungstrÃ¤gern abgeschlossenen VertrÃ¤gen in Rechnung. Dementsprechend sieht das KVG in den Art. 48 ff. nicht nur einen, sondern eine ganze Reihe von TarifvertrÃ¤gen mit verschiedenen Gruppen von Leistungserbringern vor und ist fÃ¼r die Beantwortung der Frage nach welchem Tarif ein Leistungserbringer KVG-Leistungen abzurechnen hat, nicht eine Gesamtqualifikation aller von allen Leistungserbringern zusammen erbrachten Leistungen als Ã¼berwiegend ambulant oder Ã¼berwiegend stationÃ¤r vorzunehmen und dementsprechend der Vertrag auszuwÃ¤hlen, nach welchem abzurechnen ist, sondern ist fÃ¼r jeden Leistungserbringer einzeln zu prÃ¼fen, ob bzw. welche seiner Leistungen als ambulant erbracht und welche als stationÃ¤r erbracht zu qualifizieren sind, und ist - sofern dieser Leistungserbringer separate TarifvertrÃ¤ge fÃ¼r ambulante und fÃ¼r stationÃ¤re Leistungen abgeschlossen hat - gestÃ¼tzt auf die Qualifikation der Leistungen dieses Leistungserbringers zu bestimmen, nach welchem Vertrag ebendieses Leistungserbringers die Abrechnung zu erfolgen hat.</w:t>
      </w:r>
    </w:p>
    <w:p>
      <w:r>
        <w:t>Â Â Â Â Â Â Â Â  Diese Differenzierung nach Qualifikation sowohl der Leistung als auch des Leistungserbringers und seiner VertrÃ¤ge ist deshalb erforderlich, weil die abzurechnenden Leistungen nicht durchwegs reine persÃ¶nliche Dienstleistungen sind, sondern von den Leistungserbringern regelmÃ¤ssig nur unter Zuhilfenahme von betrieblichen Infrastrukturen (RÃ¤umlichkeiten, Apparate, Instrumente, Verbrauchsmaterial, etc.) und (Hilfs)Personal erbracht werden kÃ¶nnen, und das Zur-VerfÃ¼gung-Stellen dieser fÃ¼r die Leistungserbringung benÃ¶tigten Infrastrukturen dem Leistungserbringer ja auch vergÃ¼tet werden muss.</w:t>
      </w:r>
    </w:p>
    <w:p>
      <w:r>
        <w:t>Â Â Â Â Â Â Â Â  Wie das EidgenÃ¶ssische Versicherungsgericht in ErwÃ¤gung 8 des Urteils K 124/02 vom 30. April 2004 festgehalten hat, fliessen aber nicht in allen TarifvertrÃ¤gen dieselben Kostenfaktoren auf dieselbe Weise in dieselbe Tarifposition ein, sondern kommen bei der Tarifgestaltung ganz unterschiedliche Kriterien zur Anwendung, und verstossen daher unterschiedliche VergÃ¼tungen fÃ¼r dieselbe Leistung in den TarifvertrÃ¤gen verschiedener Leistungserbringer nicht gegen das Gleichbehandlungsgebot.</w:t>
      </w:r>
    </w:p>
    <w:p>
      <w:r>
        <w:t>2.5Â Â Â Â  Im Rahmen einer arbeitsteiligen Gesamtorganisation verschiedener Leistungserbringer zur Sicherung der medizinischen Versorgung im Einzelfall ist nach dem Gesagten fÃ¼r die Qualifikation der Leistungen der beteiligten Leistungserbringer als ambulant oder stationÃ¤r nicht der Umstand massgebend, dass der Patient oder die Patientin sich - gegebenenfalls - im Sinne von Art. 25 Abs. 2 lit. e KVG bei einem an der Gesamtorganisation beteiligten Leistungserbringer stationÃ¤r aufhÃ¤lt, sondern ob die zu qualifizierende Leistung zum Leistungsangebot desjenigen Leistungserbringers gehÃ¶rt, welcher den stationÃ¤ren Aufenthalt gewÃ¤hrt, und unter Zuhilfenahme von dessen Infrastruktur erbracht wurde. In der Regel wird diese Leistung dann auch von ebendiesem Leistungserbringer nach seinem Tarifvertrag fÃ¼r stationÃ¤re Leistungen, d.h. in der Regel mit einer Pauschale (Art. 49 Abs. 1 KVG), abgerechnet. Ausnahmsweise kann sein Vertrag aber auch vorsehen, dass Leistungen, welche unter Zuhilfenahme seiner Infrastruktur erbracht werden, separat abgerechnet werden (Art. 49 Abs. 2 KVG). Diese Abrechnung kann gegebenenfalls auch durch einen anderen Leistungserbringer erfolgen (Belegarzthonorare), wobei allerdings dessen Vertrag gewÃ¤hrleisten muss, dass dabei mit der VergÃ¼tung fÃ¼r den den stationÃ¤ren Aufenthalt gewÃ¤hrenden Leistungserbringer abgegoltene Infrastrukturkosten nicht noch einmal in Rechnung gestellt werden.</w:t>
      </w:r>
    </w:p>
    <w:p>
      <w:r>
        <w:t>2.6Â Â Â Â  Unter BerÃ¼cksichtigung der vorstehenden Ãberlegungen lÃ¤sst das KVG beliebige arbeitsteilige Gesamtorganisationen zu, sofern diese einer zweckmÃ¤ssigen und wirtschaftlichen Sicherung der medizinischen Versorgung im Sinne von Art. 56 KVG dienen. So kann ein einzelner Leistungserbringer, welcher Ã¼ber die dafÃ¼r notwendige Infrastruktur verfÃ¼gt, im Prinzip sÃ¤mtliche Leistungen gemÃ¤ss Art. 25 Abs. 2 KVG selber unter Zuhilfenahme einer eigenen - sich gegebenenfalls auch auf verschiedene Ãrtlichkeiten erstreckenden - Infrastruktur anbieten (Akutspital, Rehabilitationsabteilung, Heilbad etc. inklusive Transport zwischen diesen Einrichtungen); dann gehÃ¶ren im Falle einer stationÃ¤ren Behandlung alle diese Leistungen zum stationÃ¤ren Angebot und sind nach den einschlÃ¤gigen Bestimmungen des dafÃ¼r ausgehandelten Vertrags abzurechnen. Umgekehrt kann eine stationÃ¤re Einrichtung im Sinne von Art. 39 KVG mit einer minimalen eigenen Infrastruktur betrieben werden und kÃ¶nnen die zur Sicherung der angebotenen medizinischen Versorgung erforderlichen Leistungen durch den Beizug von oder durch die ÃberfÃ¼hrung zu spezialisierten Leistungserbringern sichergestellt werden (z.B. statt Ã¤rztlicher Versorgung oder Physiotherapie in den eigenen RÃ¤umlichkeiten ÃberfÃ¼hrung in die Praxis eines anderen Leistungserbringers). Auch ein Spital kann sich gezwungen sehen, stationÃ¤re Patienten in ein anderes Spital Ã¼berfÃ¼hren zu lassen, um dort eine spezielle Diagnostik oder Therapie durchfÃ¼hren zu lassen, wenn es selber nicht Ã¼ber die dafÃ¼r nÃ¶tige Einrichtung verfÃ¼gt.</w:t>
      </w:r>
    </w:p>
    <w:p>
      <w:r>
        <w:t>Â Â Â Â Â Â Â Â  In allen FÃ¤llen ist fÃ¼r die Qualifikation der Leistungen als stationÃ¤re oder ambulante entscheidend, wessen Infrastruktur fÃ¼r die Leistungserbringung benutzt wird und ob ein stationÃ¤rer Aufenthalt beim Ã¼ber diese Infrastruktur verfÃ¼genden Leistungserbringer vorliegt. VerfÃ¼gt eine stationÃ¤re Einrichtung beispielsweise Ã¼ber eine eigene Infrastruktur zur DurchfÃ¼hrung von Physiotherapie, lÃ¤sst ihre Patienten aber - mangels geeigneten eigenen Personals - durch externe selbstÃ¤ndige Physiotherapeuten behandeln, liegt eine stationÃ¤re Behandlung vor und muss die VergÃ¼tung fÃ¼r die physiotherapeutische Behandlung nach Art. 49 Abs. 2 KVG geregelt werden (wobei die externen Physiotherapeuten - analog zu BelegÃ¤rzten - ihre Leistungen durchaus selber abrechnen kÃ¶nnen). Andererseits erbringt auch ein Spital, welches stationÃ¤re Patienten eines anderen Spitals fÃ¼r die DurchfÃ¼hrung einer speziellen Diagnostik oder Therapie vorÃ¼bergehend aufnimmt und ohne Benutzung der Betteninfrastruktur gleichentags wieder zurÃ¼ckschickt, eine ambulante Leistung.</w:t>
      </w:r>
    </w:p>
    <w:p>
      <w:r>
        <w:t>2.7Â Â Â Â  Entgegen der vom Beklagten aus den ErwÃ¤gungen des Entscheids der Kantonalen ParitÃ¤tischen Kommission (KPK) vom 18. Oktober 2005 (Urk. 3/10) gezogenen Schlussfolgerung (Urk. 13 S. 6), ist fÃ¼r die Abgrenzung von ambulanter und stationÃ¤rer Behandlung in der hier zu beurteilenden Konstellation also nicht entscheidend, ob die medizinische Versorgung in seiner Praxis begonnen und anschliessend in der Klinik stationÃ¤r weitergefÃ¼hrt wird oder ob der Patient zuerst in die Klinik eintritt, von dort in seine Praxis und von dort wieder in die Klinik zurÃ¼ck gefÃ¼hrt wird. Im einen wie im anderen Fall erbringt der Beklagte seine Leistungen mit seiner eigenen Infrastruktur (Praxis) und bietet er den Patienten daselbst keinen stationÃ¤ren Aufenthalt; er erbringt also ambulante Leistungen, welche gemÃ¤ss seinem dafÃ¼r abgeschlossenen Tarifvertrag abzurechnen sind.</w:t>
      </w:r>
    </w:p>
    <w:p>
      <w:r>
        <w:t>3.Â Â Â Â Â Â  Dass nach dem Gesagten in Gutheissung der Klage festzustellen ist, dass die Rechnungsstellung fÃ¼r den ambulanten angiologischen Eingriff vom 1. Juni 2004, die weiteren angiologischen Eingriffe in seiner Praxis vom 12. Juli und 20. September 2005 sowie alle spÃ¤teren Leistungen in seinem Angiologischen Institut nach dem TARMED-Tarif fÃ¼r ambulante Leistungen freipraktizierender Ãrzte zu erfolgen hat, bedeutet noch nicht, dass der Beklagte auch Anspruch auf die VergÃ¼tungen gemÃ¤ss dem zur Anwendung kommenden Tarif hÃ¤tte.</w:t>
      </w:r>
    </w:p>
    <w:p>
      <w:r>
        <w:t>Â Â Â Â Â Â Â Â  Denn die Feststellung des fÃ¼r die LeistungsvergÃ¼tung massgeblichen Tarifs - was einzig Streitgegenstand des vorliegenden Verfahrens ist - ist zwar Voraussetzung fÃ¼r die PrÃ¼fung der Wirtschaftlichkeit der Leistungen im Sinne von Art. 56 KVG. Das bedeutet aber nicht, dass alleine mit der Anwendung des richtigen Tarifs zur VergÃ¼tung der klÃ¤gerischen Leistungen dem Wirtschaftlichkeitsgebot bereits entsprochen wird. Vielmehr wird die KlÃ¤gerin vor der VergÃ¼tung der klÃ¤gerischen Leistungen auch zu prÃ¼fen haben, ob die vom Beklagten gewÃ¤hlte Vorgehensweise zur Sicherung der medizinischen Versorgung in den im Klagebegehren genannten FÃ¤llen insgesamt als wirtschaftlich anzusehen ist. Das heisst, dass zu prÃ¼fen sein wird, ob es nicht wirtschaftlicher gewesen wÃ¤re, die Eingriffe, welche nach Angaben des Beklagten zwingend und im voraus absehbar einer postoperativen stationÃ¤ren Ãberwachung bedurften, in einer dafÃ¼r geeigneten Klinik durchzufÃ¼hren, wobei, falls der Beklagte die Auffassung vertreten sollte, dass die Klinik A.___ diese Voraussetzung hinsichtlich der AusrÃ¼stung ihres Operationssaales nicht erfÃ¼llte, auch die Ãberweisung in eine geeignetere Klinik, in welcher der Beklagte nicht als Belegarzt tÃ¤tig ist, zu evaluieren wÃ¤re. Denn die freie Arzt- und Spitalwahl geht nicht so weit, dass ungeachtet der Kostenfolgen fÃ¼r den KVG-Versicherer beliebige (unwirtschaftliche) arbeitsteilige Gesamtorganisationen unter Einbezug mehrer Leistungserbringer zur Sicherung der im Einzelfall erforderlichen medizinischen Versorgung zulÃ¤ssig wÃ¤ren (vgl. Erw. 2.6). Vielmehr steht am Anfang einer wirtschaftlichen Behandlung die zweckmÃ¤ssige Auswahl der fÃ¼r den absehbaren Versorgungsbedarf nÃ¶tigen Leistungserbringer, unter welchem Aspekt es sowohl dem Patienten als auch einem von ihm bevorzugten Ã¤rztlichen Leistungserbringer eine Ãberweisung an einen Leistungserbringer zumutbar ist, welcher fÃ¼r die nÃ¶tige Versorgung besser geeignet ist.</w:t>
      </w:r>
    </w:p>
    <w:p>
      <w:r>
        <w:t>4.Â Â Â Â Â Â  AusgangsgemÃ¤ss sind die Verfahrenskosten dem Beklagten aufzuerlegen. Da der Streitwert des Feststellungsbegehrens seiner Natur nach nicht genau bezifferbar ist, ist die SpruchgebÃ¼hr in Anwendung von Â§ 4 der Verordnung Ã¼ber die GerichtsgebÃ¼hren auf Fr. 1'000.-- festzusetzen.</w:t>
      </w:r>
    </w:p>
    <w:p>
      <w:r>
        <w:t>Â Â Â Â Â Â Â Â  Von der Zusprechung einer ParteientschÃ¤digung an die obsiegende KlÃ¤gerin ist abzusehen, da ihr keine externen Vertretungskosten erwachsen sind und ihr eigener Verfahrensaufwand nicht aussergewÃ¶hnlich gross war.</w:t>
      </w:r>
    </w:p>
    <w:p>
      <w:r>
        <w:t>Das Schiedsgericht erkennt:</w:t>
      </w:r>
    </w:p>
    <w:p>
      <w:r>
        <w:t>1.Â Â Â Â Â Â Â Â  In Gutheissung der Klage wird festgestellt, dass die Rechnungsstellung durch den Beklagten fÃ¼r den ambulanten angiologischen Eingriff vom 1. Juni 2004, die weiteren angiologischen Eingriffe in seiner Praxis vom 12. Juli und 20. September 2005 sowie alle spÃ¤teren Leistungen in seinem Angiologischen Institut nach dem TARMED-Tarif fÃ¼r ambulante Leistungen freipraktizierender Ãrzte zu erfolgen hat.</w:t>
      </w:r>
    </w:p>
    <w:p>
      <w:r>
        <w:t>2.Â Â Â Â Â Â Â Â  Die Kosten des Verfahrens, bestehend aus:</w:t>
      </w:r>
    </w:p>
    <w:p>
      <w:r>
        <w:t>SpruchgebÃ¼hr:Â Â Â Â Â Â Â Â Â Â Â Â Â Â Â Â Â Â Â Â Â Â Â Â Â Â  Fr.Â Â Â Â Â Â Â Â Â Â Â  1000.--</w:t>
      </w:r>
    </w:p>
    <w:p>
      <w:r>
        <w:t>SchreibgebÃ¼hren:Â Â Â Â Â Â Â Â Â Â Â Â Â Â Â Â Â Â Â Â Â Â  Fr.Â Â Â Â Â Â Â Â Â Â Â Â Â  573.--</w:t>
      </w:r>
    </w:p>
    <w:p>
      <w:r>
        <w:t>ZustellungsgebÃ¼hren:Â Â Â Â Â Â Â Â Â Â Â Â Â Â Â Â  Fr.Â Â Â Â Â Â Â Â Â Â Â Â Â  361.--</w:t>
      </w:r>
    </w:p>
    <w:p>
      <w:r>
        <w:t>Total:Â Â Â Â Â Â Â Â Â Â Â Â Â Â Â Â Â Â Â Â Â Â Â Â Â Â Â Â Â Â Â Â Â Â Â Â Â Â Â Â Â  Fr.Â Â Â Â Â Â Â Â Â Â Â  1934.--</w:t>
      </w:r>
    </w:p>
    <w:p>
      <w:r>
        <w:t>werden dem Beklagten auferlegt. Rechnung und Einzahlungsschein werden dem Kostenpflichtigen nach Eintritt der Rechtskraft zugestellt.</w:t>
      </w:r>
    </w:p>
    <w:p>
      <w:r>
        <w:t>3.Â Â Â Â Â Â Â Â  Der KlÃ¤gerin wird keine ProzessentschÃ¤digung zugesprochen.</w:t>
      </w:r>
    </w:p>
    <w:p>
      <w:r>
        <w:t>4.Â Â Â Â Â Â Â Â  Zustellung gegen Empfangsschein an:</w:t>
      </w:r>
    </w:p>
    <w:p>
      <w:r>
        <w:t>- Wincare Versicherungen</w:t>
      </w:r>
    </w:p>
    <w:p>
      <w:r>
        <w:t>- FÃ¼rsprecher Christoph A. Egli</w:t>
      </w:r>
    </w:p>
    <w:p>
      <w:r>
        <w:t>- Gesundheitsdirektion des Kantons ZÃ¼rich</w:t>
      </w:r>
    </w:p>
    <w:p>
      <w:r>
        <w:t>sowie an:</w:t>
      </w:r>
    </w:p>
    <w:p>
      <w:r>
        <w:t>- Gerichtskasse (im Dispositiv nach Eintritt der Rechtskraft)</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