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OH.2020.00006 vom 6. Oktober 2022</w:t>
      </w:r>
    </w:p>
    <w:p>
      <w:r>
        <w:t>ZH Sozialversicherungsgericht, 2022-10-06, DE</w:t>
      </w:r>
    </w:p>
    <w:p>
      <w:r>
        <w:rPr>
          <w:b/>
        </w:rPr>
        <w:t xml:space="preserve">Quelle: </w:t>
      </w:r>
      <w:r>
        <w:t>https://mcp.opencaselaw.ch/entscheid/zh_sozialversicherungsgericht_OH.2020.00006</w:t>
      </w:r>
    </w:p>
    <w:p>
      <w:r>
        <w:t>FR: ZH_SOZIALVERSICHERUNGSGERICHT OH.2020.00006 du 6 octobre 2022</w:t>
      </w:r>
    </w:p>
    <w:p>
      <w:r>
        <w:t>IT: ZH_SOZIALVERSICHERUNGSGERICHT OH.2020.00006 del 6 ottobre 2022</w:t>
      </w:r>
    </w:p>
    <w:p>
      <w:pPr>
        <w:pStyle w:val="Heading2"/>
      </w:pPr>
      <w:r>
        <w:t>Erwägungen</w:t>
      </w:r>
    </w:p>
    <w:p>
      <w:r>
        <w:rPr>
          <w:b/>
        </w:rPr>
        <w:t>E. 1</w:t>
      </w:r>
    </w:p>
    <w:p>
      <w:r>
        <w:t>). Mit Eingabe vom 20. Dezember 2020 erklärte die Geschädigte den Rückzug der Berufung, worauf das Verfahren mit Beschluss vom 23. Dezember 2020 als erledigt abgeschrieben wurde (vgl. Urk. 21/ 2).</w:t>
      </w:r>
    </w:p>
    <w:p>
      <w:r>
        <w:rPr>
          <w:b/>
        </w:rPr>
        <w:t>E. 1.1</w:t>
      </w:r>
    </w:p>
    <w:p>
      <w:r>
        <w:t>Hilfe nach dem Bundesgesetz über die Hilfe an Opfer von Straftaten ( Opferhilfe gesetz; OHG ) er hält jede Person, die durch eine Straftat in ihrer körperli chen, sexuellen oder psychischen Integrität unmittelbar beeinträchtigt worden ist (Opfer), und zwar unabhängig davon, ob der Täter oder die Täterin ermittelt wor den ist, ob sie vorsätzlich oder fahrlässig gehandelt oder ob sie sich schuld haft verhalten ha t (Art. 1 Abs. 1 und 3 OHG).</w:t>
      </w:r>
    </w:p>
    <w:p>
      <w:r>
        <w:t>Nach Art. 2 OHG umfasst die Opferhilfe Beratung und Soforthilfe ( lit . a), länger fristige Hilfe der Beratungsstellen ( lit . b), Kostenbeiträge für längerfristige Hilfe Dritter ( lit . c), Entschädigung ( lit . d), Genugtuung ( lit . e) oder Befreiung von Ver fahrenskosten ( lit . f).</w:t>
      </w:r>
    </w:p>
    <w:p>
      <w:r>
        <w:t>Gemäss Art. 4 OHG werden Leistungen der Opferhilfe nur endgültig gewährt, wenn der Täter oder die Täterin oder eine andere verpflichtete Person oder Insti tution keine oder keine genügende Leistung erbringt (Abs. 1). Wer Kostenbeiträge für längerfristige Hilfe Dritter, eine Entschädigung oder eine Genugtuung bean sprucht, muss glaubhaft machen, dass die Voraussetzungen nach Abs. 1 erfüllt sind, es sei denn, es sei ihm oder ihr angesichts der besonderen Umstände nicht zumutbar, sich um Leistungen Dritter zu bemühen. Der Grundsatz der Subsidia rität bedeutet, dass die staatlichen Entschädigungsleistungen in der Rangordnung an unterster Stelle stehen und die Leistungspflicht des Staates hinter alle anderen Ansprüche zurücktritt. Werden im Falle langwieriger Abklärungen keine Leistun gen ausgerichtet, läuft dies indessen der Absicht des Gesetzgebers einer möglichst raschen Befriedigung der Ansprüche des Opfers zuwider. Daher ist die Möglich keit der Ausrichtung von Vorschüssen von Entschädigungsleistungen bezie hungsweise die Subrogation des Kantons in die Rechtsstellung des Opfers im Umfang der von ihm erbrachten Leistungen vorgesehen (Art. 7 Abs. 1 und Art. 21 OHG ; Kommentar zum Opferhilferecht, Peter Go mm /Dominik Zehntner (Hrsg.), 4. Auflage, Bern 2020, N 3 zu Art. 4 ).</w:t>
      </w:r>
    </w:p>
    <w:p>
      <w:r>
        <w:rPr>
          <w:b/>
        </w:rPr>
        <w:t>E. 1.2</w:t>
      </w:r>
    </w:p>
    <w:p>
      <w:r>
        <w:t>Nach Art. 13 OHG leisten die Beratungsstellen dem Opfer und seinen Angehöri gen sofort Hilfe für die dringendsten Bedürfnisse, die als Folge der Straftat ent stehen (Soforthilfe; Abs. 1). Die Soforthilfe dient dazu, die aus einer Straftat resultierenden dringendsten Bedürfnisse abzudecken. Sie kann dann in Anspruch genommen werden, wenn als Folge der Straftat dringender Hand lungsbedarf besteht.</w:t>
      </w:r>
    </w:p>
    <w:p>
      <w:r>
        <w:t>Die Beratungsstellen leisten soweit nötig zusätzliche Hilfe, bis sich der gesund heit liche Zustand der betroffenen Person stabilisiert hat, beziehungsweise bis die übrigen Folgen der Straftat möglichst beseitigt oder ausgeglichen sind (länger fristige Hilfe; Abs. 2 ; vgl. Ziff. 3.3.3 der Empfehlungen der Schweizerischen Ver bindungsstellen-Konferenz Opferhilfe gesetz zur Anwendung des OHG vom 21. Januar 2010; www.sodk.ch/de/dokumentation/empfehlungen/</w:t>
      </w:r>
    </w:p>
    <w:p>
      <w:r>
        <w:t>; abgerufen am 17. August 2022 ) .</w:t>
      </w:r>
    </w:p>
    <w:p>
      <w:r>
        <w:t>Die Soforthilfe setzt mithin unmittelbar nach der ersten Kontaktaufnahme mit dem Opfer ein und unterscheidet sich von der längerfristigen Hilfe lediglich durch ihre Dringlichkeit ( Gomm / Zehntner , a.a.O., N 1 ff. zu Art. 13). Die Beratungsstel len können die Soforthilfe und die längerfristige Hilfe durch Dritte erbringen las sen (Abs. 3).</w:t>
      </w:r>
    </w:p>
    <w:p>
      <w:r>
        <w:rPr>
          <w:b/>
        </w:rPr>
        <w:t>E. 1.3</w:t>
      </w:r>
    </w:p>
    <w:p>
      <w:r>
        <w:t>Gemäss Art. 14 Abs. 1 OHG umfassen die Leistungen der Soforthilfe und der län gerfristigen Hilfe im Sinne von Art. 13 OHG angemessene medizinische, psy cho logische, soziale, materielle und juristische Hilfe in der Schweiz, die als Folge der Straftat notwendig geworden ist.</w:t>
      </w:r>
    </w:p>
    <w:p>
      <w:r>
        <w:t>Wird anwaltliche Hilfe benötigt, besteht ein Anspruch auf Kostenvergütung ge genüber der Beratungsstelle, welche unabhängig von anderen Leistungsverpflich teten Kostengutsprache zu leisten hat. Diese wird im Sinne einer Ausfallgarantie erteilt und ist nur so lange zu übernehmen, als kein anderer Leistungsträger gefunden ist. Im Haftpflichtrecht hat die beauftragte Rechtsvertretung stets auch zu prüfen, ob und in welchem Mass die durch ihre Intervention verursachten Kosten vom Haftpflichtigen oder von dessen Versicherer zu decken sind. Zu den Anwaltskosten zählen auch die vorprozessualen Kosten, welche als Kosten de r eigenen Rechtsvertret ung zu den Beratungsleistungen zählen und im Unterschied zum Haftpflichtrecht keiner Herabsetzung unterliegen ( Gomm / Zehntner , a.a.O., N 27- 29 Art. 14).</w:t>
      </w:r>
    </w:p>
    <w:p>
      <w:r>
        <w:t>Zur Vereinheitlichung der kantonalen Praxis trägt die Konferenz der schweizeri schen Sozialdirektorinnen und Sozialdirektoren (SODK) und deren Verbindungs stellen-Konferenz (SVK-OHG) bei (vgl. Fachtechnische Empfehlung SVK-OHG zur Vereinheitlichung und Konkretisierung der Praxis bezüglich Übernahme von Kos ten juristischer Hilfe Dritter vom 22. Oktober 2019).</w:t>
      </w:r>
    </w:p>
    <w:p>
      <w:r>
        <w:rPr>
          <w:b/>
        </w:rPr>
        <w:t>E. 1.4</w:t>
      </w:r>
    </w:p>
    <w:p>
      <w:r>
        <w:t>Gemäss Art. 5 der der Verordnung über die Hilfe an Opfer von Straftaten (OHV) können Anwaltskosten entweder als Soforthilfe (Art. 13 Abs. 1 OHG) oder als Kostenbeiträge für längerfristige Hilfe (Art. 13 Abs. 3 i.V.m . Art. 16 OHG) über nommen werden. Kein Anspruch auf Übernahme von Anwaltskosten besteht, wenn die zu unternehmenden rechtlichen Schritte von vornherein zum Scheitern verurteilt und damit aussichtslos erscheinen (BGE 122 II 315 E. 4c/ bb , BGE 121 II 209 E. 3b). Als aussichtslos sind nach der Rechtsprechung Begehren anzusehen, bei denen die Aussichten auf ein Obsiegen derart viel geringer erscheinen als jene auf ein Unterliegen, dass sie kaum mehr als ernsthaft bezeichnet werden können.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 rozessaussichten (BGE 138 III 217 E. 2.2.4).</w:t>
      </w:r>
    </w:p>
    <w:p>
      <w:r>
        <w:t>2.</w:t>
      </w:r>
    </w:p>
    <w:p>
      <w:r>
        <w:rPr>
          <w:b/>
        </w:rPr>
        <w:t>E. 2</w:t>
      </w:r>
    </w:p>
    <w:p>
      <w:r>
        <w:t>Gegen die Verfügung vom 15. Mai 2020 (Urk. 2) erhob die Geschädigte am 20. August 2020 Beschwerde u nd beantragte, es seien sämtliche Rechtsvertre tungs - sowie Gerichtskosten im Rahmen des Berufungsverfahrens vor dem Ober gericht im Sinne einer Ausfallgarantie zu übernehmen, sollte die unentgeltliche Prozess führung/ Rechtsverbeiständung nicht gewährt werden und/oder sie im Berufungs verfahren gegen den Täter unterliegen und ihr Gerichtskosten sowie Rechtsver tretungskosten auferlegt werden (S. 2 Ziff. 1), es seien die bisherigen und zukünf tigen Rechtsvertretungskosten im Zusammenhang mit der Haftpflicht versiche rung Allianz sowie dem Sozialamt zu übernehmen (S. 2 Ziff. 2), es sei die Opfer hilfe zu verpflichten , die Kost en einer allfälligen zukünftigen Zivilklage gegen den Schädiger beziehungsweise seiner Haftpflichtversicherung im Sinne einer Ausfallgarantie zu übernehmen, sollte die unentgeltliche Prozessfüh rung/ Rechtsverbeiständung nicht gewährt werden und /oder sie im Zivilprozess gegen den Täter und seiner Haftpflichtversicherung unterliegen und ihr dabei Kosten auferlegt werden (S. 2 Ziff. 3), es sei ihr ein Kostenvorschuss zu leisten für vorprozessuale Abklärungen sowie notwendige verjährungsunterbrechende Massnahmen gegen den Täter beziehungsweise dessen Haftpflichtversicherung (S. 3 Ziff. 4), es seien die bisher entstanden en Kosten von PD Dr.</w:t>
      </w:r>
    </w:p>
    <w:p>
      <w:r>
        <w:t>Z.___ für seine vergangenen und zusätzlichen Berichte zu übernehmen sowie eine weitere Kostengutsprache zu erteilen für seine weiteren Folgeberichte (S. 3 Ziff. 5) und es seien dem Neurologen Dr. A.___ sowie Prof. B.___ , Klinik C.___ , eine Kostengutsprache für ihre detaillierten Folgeberichte zu erteilen (S. 3 Ziff. 6). Gleichzeitig stellte die Geschädigte ein Gesuch um Gewährung der unentgeltli chen Prozessführung und Rechtsvertretung im vorliegenden Verfahren (Urk. 1 S.</w:t>
      </w:r>
    </w:p>
    <w:p>
      <w:r>
        <w:rPr>
          <w:b/>
        </w:rPr>
        <w:t>E. 2.1</w:t>
      </w:r>
    </w:p>
    <w:p>
      <w:r>
        <w:t>Der Beschwerdegegner ging in der angefochtenen Verfügung vom 15. Mai 2020 (Urk. 2) davon aus , es könne den Feststellungen des Bezirksgerichts Zürich voll umfänglich gefolgt werden und die vorgenommene Abgrenzung zwischen Vor satz und Schuldunfähigkeit sei nicht in Zweifel zu ziehen.</w:t>
      </w:r>
    </w:p>
    <w:p>
      <w:r>
        <w:t>Schuldunfähigkeit bedeute deshalb nicht, dass der Beschuldigte keinen tatbestandsmässigen Vorsatz habe bilden können, vielmehr könne auch der völlig Schuldunfähige vorsätzlich handeln. Der Nachweis des Eventualvorsatzes könne mit den Ausführungen des Bezirksgerichts Zürich als erbracht gelten (S. 4) . Da der Beschuldigte im Tatzeit punkt unbestrittenermassen schuldunfähig gewesen sei, stelle sich die Frage, ob eine Billigkeitshaftung im Sinne von Art. 54 des Bundesgesetzes betreffend die Ergänzung des Schweizerischen Zivilgesetzbuches (Fünfter Teil: Obligationen recht, OR) in Frage komme. Angesichts der schlechten finanziellen Verhältnisse des Beschuldigten komme eine Billigkeitshaftung nur dann in Frage, wenn der Beschuldigte über eine Haftpflichtversicherung verfüge, welche für den entstan denen Schaden aufzukommen habe. Gemäss den anwendbaren Versicherungsbe dingungen der Allianz seien von der Versicherung Schäden, die versicherte Klientinnen und Klienten (unabhängig ob urteilsfähig oder urteilsunfähig) anlässlich der vorsätzlichen Begehung von Verbrechen verursacht hätten, ausge schlossen (S . 5). Da es sich bei einer versuchten schweren Körperverletzung zwei felsohne um ein Verbrechen im Sinne von Art. 10 StGB handle, könne sich die Allianz auf die erwähnte Bestimmung berufen und ihre Ha ftpflicht ablehnen und eine Billigkeitshaftung komme nicht in Betracht. Die Zusprechung von Zivilfor derungen im Berufungs- oder Zivilverfahren erscheine deshalb als aussichtslos. Die Gesuche um subsidiäre Kostengutsprache für ungedeckte Anwalts- und Ver fahrenskosten im Berufungs- und Zivilverfahren und um Kostengutsprache für Anwaltskosten in den Verhandlungen mit der Haftpflichtversicherung seien deshalb abzuweisen. Ebenso das Gesuch um Kostengutsprache für einen Arztbe richt, da die Zusprechung von Zivilforderungen im Strafverfahren als aussichtslos erscheine. Daran würde auch ein Arztbericht, welcher zum Kausalzusammenhang zwischen den heutigen Beschwerden und der Straftat A uskunft gebe, nichts ändern . Über eine Kostenübernahme bereits angefallener ungedeckter Anwalts kosten könne aufgrund der Subsidiarität opferhilferechtlicher Leistungen erst nach Abschluss der Straf- und haftpflichtrechtlichen Verfahren entschieden wer den (S. 6) .</w:t>
      </w:r>
    </w:p>
    <w:p>
      <w:r>
        <w:t>Mit Beschwerdeantwort vom 3. September 2020 (Urk. 8) ergänz t e der Beschwer degegner, dass das Opferhilfeverfahren betreffend Entschädigung und Genugtu ung nach wie vor sistiert sei und erst bei Wiederaufnahme des Verfahren s geprüft werden könne, ob das Einholen eines Arztberichtes für die Beurteilung der opfer hilferechtlichen Ansprüche notwendig sei.</w:t>
      </w:r>
    </w:p>
    <w:p>
      <w:r>
        <w:rPr>
          <w:b/>
        </w:rPr>
        <w:t>E. 2.2</w:t>
      </w:r>
    </w:p>
    <w:p>
      <w:r>
        <w:t>Die Beschwerdeführerin bringt hiegegen vor (Urk. 1) , der Beschwerdegegner habe bislang den Kausalzusammenhang zwischen der Tat und den B eschwerden nich t anerkannt, weshalb befürchtet werde , dass sie auch keine Opferh ilfe erhalte, wenn es bei der falschen Sachdarstellung des Bezirksgerichts bleibe. Die Vorinstanz habe sich schlichtweg und ohne nähere Begründung über die Berichte des Spezi alisten Dr. Z.___ hinweggesetzt und auch die Opferhilfe habe seine Berichte nicht übernehmen wollen, was es ihr schwierig mache, den Kausalzusammenhang zu beweisen (S. 6 f.) . Da dieser Kausalzusammenhang gemäss Vorinstanz fraglich erscheine, aber auch im Zusammenhang mit der Opferhilfe sowie der Haftpflicht versicherung des Täters sehr wichtig sei, wäre es wichtig, die Berichte zu über nehmen, sollten diese nicht über die Krankenkasse abgerechnet werden können (S. 8) . Die Opferhilfe habe hinsichtlich der Schuldunfähigkeit des Täters vollum fänglich auf die Begründung der Vorinstanz abgestellt . Diese habe jedoch eine merkwürdige Begründung des Vorsatzes einer offenbar vollständig schuldunfä higen Person geliefert, weshalb es sehr zweifelhaft erscheine, dass der Täter vor sätzlich ein Verbrechen begangen habe (S. 9) . Weiter seien die Ausführungen der Opferhilfe falsch, wonach die Allianz ihre Haftung aufgrund der vagen Versiche rungsbedingungen habe ablehnen dürfen, obschon derartige Versicherungsde ckungen gerade für den Fall der Urteilsunfähigkeit abgeschlossen würden. Zu bezweifeln sei auch, dass er versucht habe, vorsätzlich ein Verbrechen zu bege hen; vielmehr habe der Täter eine einfache Körperverletzung verursacht (S. 9 f.). Da die Frage der Schuldfähigkeit des Täters, die begangenen Straftaten und vor allem auch der Kausalzusammenhang der Taten und der Beschwerden sowie die Frage der Versicherungsdeckung nicht überzeugend begründet worden seien von der Vorinstanz, könne entgegen der Opferhilfe nicht die Rede davon sein, dass ein Verfahren an das Obergericht aussichtslos sei (S. 10) .</w:t>
      </w:r>
    </w:p>
    <w:p>
      <w:r>
        <w:t>Die Billigkeitshaftung könne nicht von vornherein ausgeschlossen werden. V on der Versicherungsdeckung ausgeschlossen seien gemäss Police und den b esonde ren Bedingungen nur Schäden, die anlässlich der vorsätzlichen Begehung von Verbrechen verursacht würden. Gedeckt seien e contrario jedoch Vergehen sowie Schäden, die durch urteilsunfähige Klienten verursacht würden oder durch urteilsfähige Klienten, bei denen die Ursache jedoch im Schwächezustand liege, der zur Anordnung der zivilrechtlichen Massnahme geführt habe . Gerade für sol che Schäden , welche durch verbeiständete , an einer Geistesschwäche leidende Personen verursacht würden, hätte n die Sozialen Dienste eine Haftpflichtversi cherung abgeschlossen (Urk. 17 S. 5 f. ). Mit Ein gabe vom 11. Februar 2021 (Urk. 20) zog die Beschwerdeführerin ihren Antrag auf Übernahme der Kosten des Berufungsverfahrens (Ziff. 1) unter Hinweis auf den Beschluss des Obergerichtes vom 9. Dezember 2020 zurück.</w:t>
      </w:r>
    </w:p>
    <w:p>
      <w:r>
        <w:rPr>
          <w:b/>
        </w:rPr>
        <w:t>E. 2.3</w:t>
      </w:r>
    </w:p>
    <w:p>
      <w:r>
        <w:t>Strittig und zu prüfen ist die subsidiäre Übernahme von Anwalts- und Verfah renskosten im Zivilverfahren im Sinne einer Ausfallgarantie , während das Gesuch um Kostenübernahme im Berufungsverfahren zurückgezogen wurde. In diesem Zusammenhang sind insbesondere die Prozessaussichten im Zivilverfahren beziehungsweise im Verfahren gegen die Haftpflichtversicherung des Täters zu prüfen. Zu prüfen ist sodann die Übernahme von Anwaltskosten in den Verhand lungen mit der Haftpflichtversicherung und die Übernahme der Kosten für Arzt berichte. 3.</w:t>
      </w:r>
    </w:p>
    <w:p>
      <w:r>
        <w:rPr>
          <w:b/>
        </w:rPr>
        <w:t>E. 3</w:t>
      </w:r>
    </w:p>
    <w:p>
      <w:r>
        <w:t>September 2020 (Urk.</w:t>
      </w:r>
    </w:p>
    <w:p>
      <w:r>
        <w:rPr>
          <w:b/>
        </w:rPr>
        <w:t>E. 3.1</w:t>
      </w:r>
    </w:p>
    <w:p>
      <w:r>
        <w:t>4</w:t>
      </w:r>
    </w:p>
    <w:p>
      <w:r>
        <w:t>Nach Gesagtem ist ein Anspruch der Beschwerdeführerin auf subsidiäre Kosten gutsprache für ungedeckte Anwalts- und Verfahrenskosten im Zivilverfahren sowie für Anwaltskosten in den Verhandlungen mit der Haftpflichtversicherung im Sinne einer Ausfallgarantie dem Grundsatz nach zu bejahen , wobei die Sache zur Klärung allfälliger Akontozahlungen der Haftpflichtversicherung und zur Festsetzung von Entschädigungen für vorprozessuale Aufwendungen sowie all fälliger Kostengutsprachen an den Beschwerdegegner zurückzuweisen ist . In die sem Sinne ist die Beschwerde teilweise gutzuheissen. In Bezug auf die Übernahme von Kosten für Arztberichte ist die Beschwerde abzuweisen. 4. 4.1</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Abs. 2 der Verordnung über die Gebühren, Kosten und Entschädi gungen vor dem Sozialversicherungsgericht ( GebV</w:t>
      </w:r>
    </w:p>
    <w:p>
      <w:r>
        <w:t>SVGer ) den Zeitaufwand und die Barauslagen. Für unnötigen oder gering fügigen Aufwand einer Partei wird keine Entschädigung zugesprochen (§ 7 Abs. 1 in Verbindung mit § 8 GebV</w:t>
      </w:r>
    </w:p>
    <w:p>
      <w:r>
        <w:t>SVGer ). 4.2</w:t>
      </w:r>
    </w:p>
    <w:p>
      <w:r>
        <w:t>Die unentgeltliche Rechtsvertreterin reichte tro tz entsprechendem Hinweis (Urk. 14) keine Honorarnote für das vorliegende Verfahren ein, was androhungs gemäss zur ermessensweisen Festsetzung der Entschädigung führt. Die mit Ein gabe vom 11. Februar 2021 (Urk. 20)</w:t>
      </w:r>
    </w:p>
    <w:p>
      <w:r>
        <w:t>eingereichte Aufstellung (Urk. 23) wurde der Opferhilfe und dem Sozialversicherungsgericht eingereicht «im Zusammen hang mit der Opferhilfe, der Allianz inkl. Beschwerdeverfahren vor dem SVG für die Leistungsperiode 06.04.2020-11.02.2021» (Urk. 20 S. 2) und beschränkt sich demnach nicht auf das vorliegende Verfahren. Unter Berücksichtigung des Auf wandes für die Instruktion und das Aktenstudium sowie der aus der eingereichten Zusammenstellung ab 18. August 2020 ersichtlichen Positionen für die im vor liegenden Verfahren erfolgten Eingaben (Urk. 1, Urk. 17, Urk. 20) erscheint unter Anwendung des gerichtsüblichen Stundensatzes von Fr. 220.-- eine Entschädi gung von Fr. 4'000.-- (einschliesslich Barauslagen und Mehrwertsteuer) als angemessen.</w:t>
      </w:r>
    </w:p>
    <w:p>
      <w:r>
        <w:t>Ausgangsgemäss hat der Beschwerdegegner der anwaltlich vertretenen teilweise obsiegenden Beschwerdeführerin eine Prozessentschädigung von Fr. 2’000 .-- zu bezahlen. Im Betrag von Fr. 2'000.-- ist die unentgeltliche Rechtsvertreterin aus der Gerichtskasse zu ent schädigen. Das Gericht erkennt: 1.</w:t>
      </w:r>
    </w:p>
    <w:p>
      <w:r>
        <w:t>Die Beschwerde wird in dem Sinne gutgeheissen, dass Ziffer II und Ziffer III der ange fochtene n Verfügung vom 15. Mai 2020 aufgehoben werden, und die Sache verbunden mit der Feststellung, dass die Beschwerdeführerin grundsätzlichen Anspruch auf Kos tenbeiträge für längerfristige juristische Hilfe Dritter ( Anspruch auf subsidiäre Kosten gutsprache für ungedeckte Anwalts- und Verfahrenskosten im Zivilverfahren sowie für Anwaltskosten in den Verhandlungen mit der Haftpflichtversicherung im Sinne einer Ausfallgarantie) hat, an die Direktion der Justiz und des Innern des Kantons Zürich, Kantonale Opferhilfestelle, zurückgewiesen wird , damit diese im Sinne der Erwägungen verfahre und anschliessend neu verfüge . Im Übrigen wird die Beschwerde abgewiesen .</w:t>
      </w:r>
    </w:p>
    <w:p>
      <w:r>
        <w:t>2.</w:t>
      </w:r>
    </w:p>
    <w:p>
      <w:r>
        <w:t>Das Verfahren ist kostenlos. 3.</w:t>
      </w:r>
    </w:p>
    <w:p>
      <w:r>
        <w:t>Der Beschwerdegegner wird verpflichtet, de r unentgeltlichen Rechtsvertreter in de r Beschwerdeführerin, Rechtsanwä lt in</w:t>
      </w:r>
    </w:p>
    <w:p>
      <w:r>
        <w:t>Fiona Forrer, Zürich , eine reduzierte Prozess ent schädigung von Fr. 2’0 00 . -- (inkl. Barauslagen und MWSt ) zu bezahlen. Im weitergehenden Umfang wird die unentgeltliche Rechtsvertreter in de r Beschwerdeführerin, Rechtsanwä lt in</w:t>
      </w:r>
    </w:p>
    <w:p>
      <w:r>
        <w:t>Fiona Forrer, Zürich , mit Fr. 2’000 (inkl. Bar ausla gen und MWSt ) aus der Gerichtskasse entschädigt. Die Beschwerdeführerin wird auf die Nachzahlungspflicht gemäss § 16 Abs. 4 GSVGer hingewiesen. 4.</w:t>
      </w:r>
    </w:p>
    <w:p>
      <w:r>
        <w:t>Zustellung gegen Empfangsschein an: - Rechtsanwä lt in Fiona Forrer - Direktion der Justiz und des Innern des Kantons Zürich , Kantonale Opferhilfestelle - Eidgenössisches Justiz- und Polizeidepartement, Bundesamt für Justiz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1000 Lausanne 14 ,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 legen, soweit die Partei sie in Händen hat (Art. 42 BGG). Sozialversicherungsgericht des Kantons Zürich Die VorsitzendeDie Gerichtsschreiberin Grieder-MartensSchüpbach</w:t>
      </w:r>
    </w:p>
    <w:p>
      <w:r>
        <w:rPr>
          <w:b/>
        </w:rPr>
        <w:t>E. 3.2</w:t>
      </w:r>
    </w:p>
    <w:p>
      <w:r>
        <w:t>Eine Straftat im Sinne des OHG liegt grundsätzlich vor, wenn der objektive Straf tat bestand erfüllt und kein Rechtfertigungsgrund gege ben ist . Eine schuldhafte Tatbegehung wird nicht vorausgesetzt (BGE 125 II 268 E. 2a/ bb ; 122 II 215 E. 3b).</w:t>
      </w:r>
    </w:p>
    <w:p>
      <w:r>
        <w:t>Aus dem - nach</w:t>
      </w:r>
    </w:p>
    <w:p>
      <w:r>
        <w:t>Rückzug (Urk. 21/2) der gegen das Urteil erhobenen Berufung (Urk. 5/4) – in Rechtskraft erwachsenen Urteil des Bezirksgerichts Zürich vom 19. Februar 2020 (Urk. 9/12/1 , Urk. 9/24/1 ) geht hervor, dass die Beschwerdeführerin Opfer einer versuchten schweren Körperverletzung und damit einer strafbaren Handlung im Sinne des Gesetzes wurde. Aufgrund der dadurch erlittenen Beein trächtigungen ist ihre Opferstellung ausgewiesen und vorliegend unbestritten. 3. 3</w:t>
      </w:r>
    </w:p>
    <w:p>
      <w:r>
        <w:t>Das Bezirksgericht Zürich ging im Urteil vom 19. Februar 2020 (Urk. 9/24/1) davon aus, dass der Beschuldigte eventualvorsätzlich gehandelt habe. Er habe ein Holzbrett mit voller Wucht auf den Kopf der Beschwerdeführerin geschlagen. Dabei habe er, um genug Schwung respektive Wucht zu haben, das Holzbrett mit beiden Händen festgehalten und über seinen Kopf zum Schlag ausgeholt. Wer so gezielt und heftig mit einem Gegenstand auf den Kopf einer anderen Person schlage, der nehme in Kauf, dass das Opfer lebensbedrohliche Verletzungen davontragen könne. Es gehöre zum Allgemeinwissen, dass solche Schläge unter Umständen lebensgefährlich sein könnten. Da der Beschuldigte bei seinem Han deln nicht mehr habe steuern können, zu was für einer Verletzung sein Schlag mit dem Holzbrett gegen den Kopf führen würde, habe er in Kauf genommen, dass die Beschwerdeführerin lebensbedrohlich verletzt werden könn t e. Das Bezirksgericht Zürich stellte fest, dass der Beschuldigte den Tatbestand der ver suchten schweren Körperverletzung im Sinne von Art. 122 Abs. 1 StGB in Ver bindung mit Art. 22 Abs. 1 StGB erfüllt habe (Urk. 9/24/1 S. 13 f.).</w:t>
      </w:r>
    </w:p>
    <w:p>
      <w:r>
        <w:t>Betreffend die Schuldfähigkeit des Beschuldigten kam das Bezirksgericht Zürich zum Schluss, dass gestützt auf das psychiatrische Gutachten von Dr. med. D.___ vom 9. Oktober 2019 davon auszugehen sei, dass die zum Tatzeitpunkt vorliegenden psychischen Störungen des Beschuldigten in Form einer hirnorga nischen psychotischen Störung aufgrund langjährige n Drogenkonsums sowie möglicherweise auch die kombinierte Persönlichkeitsstörung in kausalem Zusam menhang zu den zur Last gelegten Tathandlungen gestanden hätte n . Die Ein sichtsfähigkeit in das Unrecht der Tat sei als mit hoher Wahrscheinlichkeit in schwerem Grad vermindert oder gar aufgehoben gewesen. In der Folge sei auch die Steuerungsfähigkeit mit hoher Wahrscheinlichkeit zum Tatzeitpunkt aufge hoben gewesen, weshalb in dubio pro reo davon auszugehen sei, dass die Schuld fähigkeit des Beschuldigten in B ezug auf die ihm vorgeworfene Tat gänzlich aufgehoben gewesen sei. Da er die Tat somit im Zustand der nicht selbstverschul deten Schuldunfähigkeit im Sinne von Art. 19 Abs. 1 StGB erfüllt habe, sei er freizusprechen (Urk. 9/24/1 S. 15 f f . ). 3. 4</w:t>
      </w:r>
    </w:p>
    <w:p>
      <w:r>
        <w:t>Die vom Bezirksgericht Zürich vorgenommene Abgrenzung zwischen Vorsatz und Schuldunfähigkeit ist nicht in Zweifel zu ziehen. Den Feststellungen des Bezirksgerichts Zürich kann vollumfänglich gefolgt werden. Die Frage, ob der Beschuldigte mit Wissen und Willen handelte, ist von der Frage der Schuldfähig keit zu trennen. Diese bezieht sich nicht auf die Tatbestandsmässigkeit des Ver haltens, sondern auf dessen Vorwerfbarkeit und ist bei der Beurteilung des Ver schuldens zu prüfen. Schuldunfähigkeit bedeutet demnach nicht, dass der Beschuldigte keinen tatbestandsmässigen Vorsatz bilden könnte, vielmehr kann auch der völlig Schuldunfähige vorsätzlich handeln ( BGE 115 IV 221 E. 1, Urteil des Bundesgerichts vom 23. April 2015 6B_366/2014 E. 1.3.2) .</w:t>
      </w:r>
    </w:p>
    <w:p>
      <w:r>
        <w:t>Gestützt auf das Urteil des Bezirksgerichts Zürich vom 19. Februar 2020 ist davon auszugehen, dass der Nachweis des Eventualvorsatzes erbracht wurde (Urk. 9/24/1 S. 13 f.) . Das Urteil erscheint nachvollziehbar und wurde eingehend begründet. Es sind keine Gründe ersichtlich, die ein Abweichen von der Sachverhaltsfeststellung sowie der Würdigung rechtfertigen würden. Nach dem Gesagten kann auch den Ausführungen der Beschwerdeführerin (vgl. Urk. 1 S. 10), wonach der Beschul digte aufgrund seiner Schuldunfähigkeit nicht eventualvorsätzlich habe handeln können, nicht gefolgt werden .</w:t>
      </w:r>
    </w:p>
    <w:p>
      <w:r>
        <w:t>Nach summarischer Prüfung der Akten kam sodann auch das Obergericht des Kantons Zürich mit Beschluss vom 9. D ezember 2020 zum Schluss, aufgrund der allgemeinen und klaren Umschreibung der Schuldunfähigkeit des Beschuldigten im Zeitpunkt der Tat sei sehr wahrscheinlich, dass dieser auch im Berufungsver fahren infolge Schuldunfähigkeit vom Vorwurf der Körperverletzung freizuspre chen sein würde (Urk. 21/1 S. 7) .</w:t>
      </w:r>
    </w:p>
    <w:p>
      <w:r>
        <w:t>Damit ist im Folgenden davon auszugehen, dass der Täter eventualvorsätzlich handelte, indessen schuldunfähig war. 3. 5</w:t>
      </w:r>
    </w:p>
    <w:p>
      <w:r>
        <w:t>Zu prüfen ist, wie es sich mit den Prozessaussichten im Zivilverfahren gegen den Täter beziehungsweise dessen Haftpflichtversicherung verhält.</w:t>
      </w:r>
    </w:p>
    <w:p>
      <w:r>
        <w:t>Das Bezirksgericht Zürich verwies in seinem Urteil vom 19. Februar 2020 die adhäsionsweise geltend gemachten Zivilforderungen der Beschwerdeführerin auf den Zivilweg . Es kam zum Schluss, dass hinsichtlich der geltend gemachten Ent schädigung (Heilungskosten, Erwerbs- und Haushaltsschaden) weder der für eine Billigkeitshaftung notwendige Kausalzusammenhang abschliessend bejaht wer den könne, noch beurteilt werden könne, in welchem Umfang die Haftpflichtver sicherung für die geltend gemachten Zivilansprüche beansprucht werden könne (Urk. 9/24/1 S. 24 ff.). Insofern entfällt eine Bindungswirkung von vornherein.</w:t>
      </w:r>
    </w:p>
    <w:p>
      <w:r>
        <w:t>3. 6</w:t>
      </w:r>
    </w:p>
    <w:p>
      <w:r>
        <w:t>Aufgrund der festgestellten und ohne sein Verschulden eingetretenen Schuldun fähigkeit des Beschuldigten (vgl. vorstehend E. 3.3 -4 ) richtet sich eine allfällige Haftpflicht des Beschuldigten nach der Haftung für urteilsunfähige Personen von Art. 54 Abs. 1 des Bundesgesetzes betreffend die Ergänzung des Schweizerischen Zivilgesetzbuches (Fünfter Teil: Obligationenrecht, OR) .</w:t>
      </w:r>
    </w:p>
    <w:p>
      <w:r>
        <w:t>Auch d ie Kostenauflage im Strafprozess an eine schuldunfähige Person n ach Billigkeitserwägungen (Art. 419 der Schweizerischen Strafprozessordnung; StPO) orientiert sich an den zivil rechtlichen Grundsätzen von Art. 54 Abs. 1 OR, wonach auch nicht urteils fähige Personen aus Billigkeit zu teilweisem oder vollständigem Schadenersatz verurteilt werden können. Neben den allgemeinen Voraussetzungen einer Haftpflicht (Art. 41 OR) darf eine Billigkeitshaftung im Sinne von Art. 54 OR nur bejaht werden, wenn zusätzlich die finanziellen Verhältnisse der beteiligten Parteien eine Ver pflichtung des Urteilsunfähigen zur Bezahlung des verursachten Schadens billig erscheinen lassen. Auf jeden Fall darf die Bejahung einer Billigkeitshaftung nicht den wirtschaftlichen Ruin des urteilsunfähigen Verpflich teten herbeiführen. Vor liegend kommt angesichts der unbestrittenen schlechten finanziellen Verhältnisse des Beschuldigten (vgl. Urk. 9/24/1 S. 27 f.) eine Billigkeitshaftung nur dann in Frage, wenn der Beschuldigte über eine Haftpflichtversicherung verfügt, welche für den entstandenen Schaden aufzu kommen hat (vgl. dazu BGE 103 II 330 E. 4.b.dd ; OR-BSK N</w:t>
      </w:r>
    </w:p>
    <w:p>
      <w:r>
        <w:rPr>
          <w:b/>
        </w:rPr>
        <w:t>E. 8</w:t>
      </w:r>
    </w:p>
    <w:p>
      <w:r>
        <w:t>Gemäss Art . E7.3 der AB-E (Urk. 18/3) sind Ansprüche aus der Haftpflicht des Täters für Schäden, die anlässlich der vorsätzlichen Begehung von Verbrechen oder Vergehen beziehungsweise dem Versuch dazu verursacht werden, nicht ver sichert. Mit Vertragsänderung per Januar 2017 wurde Art. 5.1 betreffend Gene relle Einschränkungen in die BB aufgenommen (Urk. 18/2 ; Vertragsänderung S. 2 ), wonach in Ergänzung von Art. E7 der AB unter anderem Schäden, die versi cherte Klientinnen und Klienten (unabhängig ob urteilsfähig oder urteils unfähig) anlässlich der vorsätzlichen Begehung von Verbrechen verursacht haben ( lit . c) und Schäden, deren Eintritt erwartet werden musste oder die in Kauf</w:t>
      </w:r>
    </w:p>
    <w:p>
      <w:r>
        <w:t>genommen wurden ( lit . e) , von der Versicherung a usgeschlossen sind. Der Ausschluss gemäss lit . e kommt nicht zum Tragen, wenn urteilsunfähige Klientinnen und Klienten solche Schäden verursacht haben oder wenn der Schaden durch urteilsfähige Klientinnen und Klienten verursacht wird, die Ursache aber in dem Schwächezu stand liegt, weshalb eine zivilrechtliche Massnahme verfügt wurde. 3.</w:t>
      </w:r>
    </w:p>
    <w:p>
      <w:r>
        <w:rPr>
          <w:b/>
        </w:rPr>
        <w:t>E. 9</w:t>
      </w:r>
    </w:p>
    <w:p>
      <w:r>
        <w:t>Entscheidend erschein t</w:t>
      </w:r>
    </w:p>
    <w:p>
      <w:r>
        <w:t>vorliegend, wie der Ausdruck «in Ergänzung» zu verste hen ist , zumal in Art. 5.1 BB im Unterschied zu Art. E7.3 der AB-E weder Verge hen noch die versuchte Tatbegehung als Fälle des Haftungsausschlusses genannt werden .</w:t>
      </w:r>
    </w:p>
    <w:p>
      <w:r>
        <w:t>Die Beschwerdeführerin stellte sich diesbezüglich auf den Standpunkt, Art . E7 der AB-E sei durch Art. 5.1 der BB ersetzt worden beziehungsweise widerspreche die sem, weshalb der Deckungsausschluss einzig nach dem Wortlaut von Art. 5.1 der BB zu sehen sei . Da dort lediglich von der vorsätzlichen Begehung von Verbre chen die Rede sei, sei eine Haftpflicht des Beschuldigten bei Erfüllung des Tatbe standes der einfachen Körperverletzung oder der Drohung, welche keine Verbre chen darstellten, ohnehin gedeckt (Urk. 17 , E. 2.2 ) . Der Beschwerdegegner ging diesbezüglich davon aus, die Zusprechung von Zivilforderungen im Zivilverfah ren erscheine als aussichtslos, zumal es sich bei einer versuchten schweren Kör perverletzung zweifelsohne um ein Verbrechen handle und die Allianz gestützt auf die erwähnte Bestimmung (Art. 5.1 lit . c der BB) ihre Haftpflicht ablehnen könne (Urk. 2 S. 5 f.).</w:t>
      </w:r>
    </w:p>
    <w:p>
      <w:r>
        <w:t>Wenn, was u nter den Parteien unbestritten scheint , die Regelung von Art. 5.1 BB jene r von Art. E7 der AB-E vorgeht (vgl. Art. 1 BB) , so besteht durchaus Raum für die Auffassung, dass das nur versuchte (und nicht vollendete) Verbrechen – vorliegend die versuchte schwere Körperverletzung - von der Haftung nicht aus geschlossen sind . Zumindest möglich erscheint auch, dass ein Vergehen gedeckt ist, wobei dies die von der Beschwerdeführerin geltend gemachte einfache Kör perverletzung oder Drohung voraussetzen würde.</w:t>
      </w:r>
    </w:p>
    <w:p>
      <w:r>
        <w:t>3.</w:t>
      </w:r>
    </w:p>
    <w:p>
      <w:r>
        <w:rPr>
          <w:b/>
        </w:rPr>
        <w:t>E. 10</w:t>
      </w:r>
    </w:p>
    <w:p>
      <w:r>
        <w:t>Mit in Rechtskraft erwachsenem Urteil des Bezirksgerichtes Zürich vom 19. Februar 2020 (Urk. 9/24/1) wurde der Tatbestand der versuchten schweren Körperverletzung als erfüllt erachtet, während der Vorwurf der Drohung nicht erstellt werden konnte. In Bezug auf den Tatbestand der schweren Körperverlet zung hielt das Gericht fest, dass keine lebensbedrohliche Verletzung eingetreten sei, weshalb der Tatbestand der schweren Körperverletzung objektiv nicht erfüllt sei (S. 12 unten E. 2.4). Hingegen sei die Tat objektiv als versuchte schwere Kör perverletzung zu würdigen, da es nicht in der Hand des Beschuldigten gelegen habe, diese abzuwenden und sein Handeln «lediglich» nicht zum erforderlichen Erfolg von Art. 122 StGB geführt habe (S. 13 oben E. 2.5). Ein Anla ss, von dieser Einschätzung abzuweichen, besteht nicht (vorstehend E. 3.2-3.4) . Mit Beschluss vom 9. Dezember 2020 (Urk. 21/1) hielt das Obergericht des Kantons Zürich fest, dass es nach summarischer Prüfung der Akten und aufgrund der allgemeinen und klaren Umschreibung der Schuldunfähigkeit des Beschuldigten im Zeitpunkt der Tat sehr wahrscheinlich sei, dass der Beschuldigte auch im Berufungsverfahren infolge Schuldunfähigkeit vom Vorwurf der (einfachen oder schweren) Körper verletzung freizusprechen sein würde. Ob dem Beschuldigten sodann eine Dro hung – entgegen der Vorinstanz – nachgewiesen werden könne, sei nach sum marischer Prüfung der Beweismittel fraglich .</w:t>
      </w:r>
    </w:p>
    <w:p>
      <w:r>
        <w:t>Nach dem Gesagten fällt eine Haftpflicht des Beschuldigten in folge Erfüllung des Tatbestandes der Drohung, welche kein Verbrechen darstellt , sehr wahrscheinlich ausser Betracht.</w:t>
      </w:r>
    </w:p>
    <w:p>
      <w:r>
        <w:t>Was das Vorliegen einer einfachen Körperverletzung angeht, so verneinte das Bezirksgericht den (vollendeten) Tatbestand einer schweren Kör perverletzung ausdrücklich und ging von einem Versuch aus . Das Obergericht befasste sich in erster Linie mit der Frage der Schuldfähigkeit und liess die Frage, ob von eine r einfache n oder schwere n Körperverletzung auszugehen ist , offen. Wenn auch aus strafrechtlicher Sicht mit dem Rückzug der Berufung ein rechts kräftiger Entscheid vorliegt, so ist mangels Bindungswirkung (E. 3.1) eine abwei chende Auslegung der Vertragsbestimmungen und die Annahme einer Deckung unter diesen Umständen nicht völlig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