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OH.2011.00006 vom 30. Oktober 2012</w:t>
      </w:r>
    </w:p>
    <w:p>
      <w:r>
        <w:t>ZH Sozialversicherungsgericht, 2012-10-30, DE</w:t>
      </w:r>
    </w:p>
    <w:p>
      <w:r>
        <w:rPr>
          <w:b/>
        </w:rPr>
        <w:t xml:space="preserve">Quelle: </w:t>
      </w:r>
      <w:r>
        <w:t>https://mcp.opencaselaw.ch/entscheid/zh_sozialversicherungsgericht_OH.2011.00006</w:t>
      </w:r>
    </w:p>
    <w:p>
      <w:r>
        <w:t>FR: ZH_SOZIALVERSICHERUNGSGERICHT OH.2011.00006 du 30 octobre 2012</w:t>
      </w:r>
    </w:p>
    <w:p>
      <w:r>
        <w:t>IT: ZH_SOZIALVERSICHERUNGSGERICHT OH.2011.00006 del 30 ottobre 2012</w:t>
      </w:r>
    </w:p>
    <w:p>
      <w:pPr>
        <w:pStyle w:val="Heading2"/>
      </w:pPr>
      <w:r>
        <w:t>Erwägungen</w:t>
      </w:r>
    </w:p>
    <w:p>
      <w:r>
        <w:rPr>
          <w:b/>
        </w:rPr>
        <w:t>E. 2</w:t>
      </w:r>
    </w:p>
    <w:p>
      <w:r>
        <w:t>2.1Â Â Â Â  Zu prÃ¼fen ist im Folgenden daher, ob die BeschwerdefÃ¼hrenden ihre AnsprÃ¼che auf finanzielle Opferhilfeleistungen rechtzeitig innerhalb der zweijÃ¤hrigen Verwirkungsfrist von Art. 16 Abs. 3 OHG gestellt haben.</w:t>
      </w:r>
    </w:p>
    <w:p>
      <w:r>
        <w:t>2.2Â Â Â Â  Z.___ wurde am 14. Mai 2006 Opfer eines KÃ¶rperverletzungsdelikts (Urk. 8/1/4), als er mit einem Faustschlag zu Boden geschlagen wurde. Die Kantonspolizei ZÃ¼rich stellte in ihrem Rapport vom 29. Mai 2006 (Nachtrag; Urk. 8/1/5 S. 4) fest, dass Z.___ sich dabei massive Kopfverletzungen im Sinne von verschiedenen SchÃ¤delbrÃ¼chen und einer Hirnblutung zugezogen habe, welche eine sofortige Hospitalisation erforderten, und dass er nach Einlieferung ins Spitals in ein kÃ¼nstlichen Koma versetzt worden sei.</w:t>
      </w:r>
    </w:p>
    <w:p>
      <w:r>
        <w:t>2.3Â Â Â Â  Die Ãrzte der Rehaklinik B.___ stellten in ihrem Austrittsbericht vom 17. April 2007 (Urk. 8/1/6) die folgenden Diagnosen (S. 1):</w:t>
      </w:r>
    </w:p>
    <w:p>
      <w:r>
        <w:t>- schwere traumatische Hirnverletzung mit shearing injuries im Ponsbereich, Basalganglienblutung, SubduralhÃ¤matom frontoparietal links</w:t>
      </w:r>
    </w:p>
    <w:p>
      <w:r>
        <w:t>- Kalottenfraktur okzipital</w:t>
      </w:r>
    </w:p>
    <w:p>
      <w:r>
        <w:t>- mehrfache SchÃ¤delbasisfraktur</w:t>
      </w:r>
    </w:p>
    <w:p>
      <w:r>
        <w:t>- FelsenbeinlÃ¤ngsfraktur links</w:t>
      </w:r>
    </w:p>
    <w:p>
      <w:r>
        <w:t>- HÃ¤matotympanon links</w:t>
      </w:r>
    </w:p>
    <w:p>
      <w:r>
        <w:t>- Fraktur mit Beteiligung des Foramen magnum links</w:t>
      </w:r>
    </w:p>
    <w:p>
      <w:r>
        <w:t>- RefluxÃ¶sophagitis/Hiatushernie</w:t>
      </w:r>
    </w:p>
    <w:p>
      <w:r>
        <w:t>Â Â Â Â Â Â Â Â  Sie fÃ¼hrten aus, dass Z.___ knapp ein Jahr nach der schweren traumatischen Hirnverletzung vom 14. Mai 2006 weiterhin unter schweren motorischen und kognitiven BeeintrÃ¤chtigungen infolge linksbetonter Tetraparese sowie unter einer schweren neuropsychologischen StÃ¶rung mit massiver Antriebsarmut leide, und dass in den AlltagsaktivitÃ¤ten sowie in der KÃ¶rperpflege und der Nahrungsaufnahme eine vÃ¶llige UnselbstÃ¤ndigkeit und HilfsbedÃ¼rftigkeit bestehe (S. 5).</w:t>
      </w:r>
    </w:p>
    <w:p>
      <w:r>
        <w:rPr>
          <w:b/>
        </w:rPr>
        <w:t>E. 3</w:t>
      </w:r>
    </w:p>
    <w:p>
      <w:r>
        <w:t>3.1Â Â Â Â  Den obenerwÃ¤hnten Akten ist daher zu entnehmen, dass Z.___ unmittelbar nach dem Ereignis vom 14. Mai 2006 unter schwersten, lebensbedrohlichen GesundheitsbeeintrÃ¤chtigungen litt. Den BeschwerdefÃ¼hrenden ist daher nicht zu folgen, wenn sie geltend machen, dass die Folgen der Straftat fÃ¼r sie erst nach einer gewissen Zeit nach dem tatbestandsmÃ¤ssigen Verhalten erkennbar gewesen seien, und dass die Verwirkungsfrist erst ab diesem Zeitpunkt zu laufen begonnen habe (Urk. 1 S. 9). Anders als dem BGE 126 II 348 zu Grunde liegenden Fall, in welchem erst nach Ablauf der Verwirkungsfrist festgestellt wurde, dass das Vergewaltigungsopfer mit dem HI-Virus angesteckt wurde und an AIDS erkrankte, steht vorliegend fest, dass die Folgen der Straftat fÃ¼r die BeschwerdefÃ¼hrenden bereits unmittelbar nach der Straftat erkennbar waren.</w:t>
      </w:r>
    </w:p>
    <w:p>
      <w:r>
        <w:t>3.2Â Â Â Â  Den sich bei den Akten befindenden Vollmachtsurkunden der BeschwerdefÃ¼hrenden vom 12. Juni 2006 (Urk. 8/5/2, Urk. 8/5/4) ist sodann zu entnehmen, dass diese bereits ab 12. Juni 2006 durch Rechtsanwalt Christoph ErdÃ¶s, ZÃ¼rich, vertreten wurden. Die Vertretung wurde in den Vollmachtsurkunden mit ÂOHG/Z.___/Vorfall 14.5.06Â umschrieben.</w:t>
      </w:r>
    </w:p>
    <w:p>
      <w:r>
        <w:t>3.3Â Â Â Â  Eine BevollmÃ¤chtigung ist nach der Rechtsprechung - sofern nicht feststeht, dass der Vertreter den Vertretenen tatsÃ¤chlich richtig verstanden hat - nach dem Vertrauensprinzip auszulegen, wobei ein klarer Wortlaut bei der Auslegung nach dem Vertrauensprinzip Vorrang vor weiteren Auslegungsmitteln hat (vgl. Art. 33 Abs. 2 des Obligationenrechts; Urteil des Bundesgerichts 5A_136/2008 vom 25. September 2008 E. 3.2).</w:t>
      </w:r>
    </w:p>
    <w:p>
      <w:r>
        <w:t>3.4Â Â Â Â  Die BevollmÃ¤chtigung ist nach ihrem klaren Wortlaut so zu verstehen, dass die BeschwerdefÃ¼hrenden bereits ab 12. Juni 2006 in Bezug auf ihre opferhilferechtlichen AnsprÃ¼che aus der am 14. Mai 2006 zum Nachteil des Z.___ verÃ¼bten Straftat durch Rechtsanwalt Christoph ErdÃ¶s vertreten wurden. Es ist daher davon auszugehen, dass die BeschwerdefÃ¼hrenden spÃ¤testens zu diesem Zeitpunkt - und damit jedenfalls noch vor Ablauf der Verwirkungsfrist - Kenntnis der gegenÃ¼ber Z.___ verÃ¼bten Straftat erhielten.</w:t>
      </w:r>
    </w:p>
    <w:p>
      <w:r>
        <w:t>3.5Â Â Â Â  Die zweijÃ¤hrige Verwirkungsfrist von Art. 16 Abs. 3 OHG zur Geltendmachtung der AnsprÃ¼che auf EntschÃ¤digung und Genugtuung fÃ¼r die Folgen der zum Nachteil von Z.___ am 14. Mai 2006 verÃ¼bten Straftat begann daher mit der Straftat am 14. Mai 2006 zu laufen und endete am 13. Mai 2008.</w:t>
      </w:r>
    </w:p>
    <w:p>
      <w:r>
        <w:rPr>
          <w:b/>
        </w:rPr>
        <w:t>E. 4</w:t>
      </w:r>
    </w:p>
    <w:p>
      <w:r>
        <w:t>4.1Â Â Â Â  Die Vorbringen der BeschwerdefÃ¼hrenden vermÃ¶gen an diesem Beweisergebnis nichts zu Ã¤ndern. Den BeschwerdefÃ¼hrenden ist insbesondere nicht zu folgen, wenn sie geltend machen wollen, dass die Geltendmachung von finanziellen Opferhilfeleistungen durch Z.___ am 9. Mai 2008 gleichzeitig die Geltendmachung der AnsprÃ¼che der BeschwerdefÃ¼hrenden umfasst habe, da deren Namen zwar nicht aus dem Gesuch selbst, hingegen aus den (strafrechtlichen) Beilagen zum Gesuch zu ersehen gewesen seien (Urk. 1 S. 6).</w:t>
      </w:r>
    </w:p>
    <w:p>
      <w:r>
        <w:t>4.2Â Â Â Â  Nach der Rechtsprechung (Urteil des Bundesgerichts 1A.226/1999 vom 15. Februar 2000 E. 2) ist es unter UmstÃ¤nden zulÃ¤ssig, ein Gesuch um finanzielle Opferhilfeleistungen zur Fristwahrung vorsorglich zu stellen (BGE 123 II 1 E. 2b; 122 II 211 E. 3). An die Substanziierung eines Gesuchs kÃ¶nnen keine allzu strengen Anforderungen gestellt werden. Zur Wahrung der Frist von Art. 16 Abs. 3 OHG genÃ¼gt es, wenn innert der zweijÃ¤hrigen Verwirkungsfrist beziehungsweise einer von der BehÃ¶rde angesetzten Nachfrist ein unbeziffertes Begehren eingereicht wird. Hingegen kann und muss vom Gesuchsteller verlangt werden, dass er soweit zumutbar diejenigen Angaben macht, die der BehÃ¶rde erlauben, den Sachverhalt und die Anspruchsberechtigung nÃ¤her abzuklÃ¤ren. Wohl hat die BehÃ¶rde den Sachverhalt von Amtes wegen festzustellen (Art. 16 Abs. 2 OHG). Das schliesst aber eine Mitwirkungspflicht des Gesuchstellers nicht aus (vgl. BGE 124 V 234 E. 4b/bb, 123 III 329 E. 3, 120 Ia 179 E. 3a). Wer ein Gesuch stellt, muss diejenigen Tatsachen darlegen, die nur ihm bekannt sind oder von ihm mit wesentlich weniger Aufwand erhoben werden kÃ¶nnen als von der BehÃ¶rde. Insbesondere muss das Opfer den anspruchsbegrÃ¼ndenden Sachverhalt mit hinreichender Bestimmtheit darlegen und der BehÃ¶rde diejenigen Angaben liefern, die ihr erlauben, weitere Erkundigungen einzuziehen. Anders als die Bezifferung und Substanziierung des Schadens sind diese Angaben auch bereits bei einem vorsorglichen, fristwahrenden Gesuch beizubringen. Dasselbe gilt fÃ¼r die persÃ¶nlichen Voraussetzungen, die erfÃ¼llt sein mÃ¼ssen, damit Ã¼berhaupt ein Anspruch auf EntschÃ¤digung besteht, so namentlich die EinkommensverhÃ¤ltnisse (Art. 12 Abs. 1 OHG) oder allenfalls die besonderen UmstÃ¤nde, die eine Genugtuung rechtfertigen (Art. 12 Abs. 2 OHG).</w:t>
      </w:r>
    </w:p>
    <w:p>
      <w:r>
        <w:t>4.3Â Â Â Â  Aus dem Umstand, dass Rechtsanwalt Christoph ErdÃ¶s in seinem Schreiben vom 9. Mai 2008 (Urk. 8/1) sowie im gleichentags unterzeichneten Formular ÂGesuch um finanzielle LeistungenÂ (Urk. 8/1/1) ausschliesslich Z.___ als Gesuchsteller auffÃ¼hrte und nicht die von ihm vertretenen BeschwerdefÃ¼hrenden, ist zu schliessen, dass am 9. Mai 2008 ausschliesslich Z.___ ein Gesuch um Genugtuung und EntschÃ¤digung stellte. Ein Antrag auf Ausrichtung von Opferhilfeleistungen durch die BeschwerdefÃ¼hrenden kann in den Eingaben vom 9. Mai 2008 nicht erblickt werden.</w:t>
      </w:r>
    </w:p>
    <w:p>
      <w:r>
        <w:t>4.4Â Â Â Â  DafÃ¼r spricht auch die Analogie mit anderen Rechtsgebieten: Nach der Rechtsprechung im Bereich der Invalidenversicherung (BGE 116 V 273 E. 3a; 111 V 261 E. 3b) wahrt der Versicherte mit der Anmeldung bei der Invalidenversicherung zwar grundsÃ¤tzlich alle seine zu diesem Zeitpunkt gegenÃ¼ber der Versicherung bestehenden LeistungsansprÃ¼che, auch wenn er diese im Anmeldeformular nicht im Einzelnen angibt. Indes findet dieser Grundsatz keine Anwendung bei Leistungen, die in keinem Zusammenhang mit den sich aus den Angaben des Versicherten ausdrÃ¼cklich oder sinngemÃ¤ss ergebenden Begehren stehen und fÃ¼r die auch keinerlei aktenmÃ¤ssige Anhaltspunkte die Annahme erlauben, sie kÃ¶nnten ebenfalls in Betracht fallen. Denn die AbklÃ¤rungspflicht der Verwaltung erstreckt sich nicht auf alle Ã¼berhaupt mÃ¶glichen LeistungsansprÃ¼che, sondern nur auf die vernÃ¼nftigerweise mit dem vorgetragenen Sachverhalt und allfÃ¤lligen bisherigen oder neuen Akten im Zusammenhang stehenden Leistungen. Macht die versicherte Person spÃ¤ter geltend, sie habe abgesehen von der verfÃ¼gungsmÃ¤ssig zugesprochenen beziehungsweise verweigerten Leistung noch Anspruch auf eine andere Versicherungsleistung und sie habe sich hiefÃ¼r rechtsgÃ¼ltig angemeldet, so ist nach den gesamten UmstÃ¤nden des Einzelfalles im Lichte des Grundsatzes von Treu und Glauben zu prÃ¼fen, ob jene frÃ¼here ungenaue Anmeldung auch den zweiten, allenfalls spÃ¤ter substanziierten Anspruch umfasst (BGE 101 V 112 mit Hinweisen).</w:t>
      </w:r>
    </w:p>
    <w:p>
      <w:r>
        <w:t>Â Â Â Â Â Â Â Â  Diese Praxis gilt analog auf dem Gebiet der Arbeitslosenversicherung, wenn ein Arbeitgeber die Absicht, fÃ¼r seine Arbeitnehmer KurzarbeitsentschÃ¤digung geltend zu machen, nach Art. 36 Abs. 1 des Bundesgesetzes Ã¼ber die obligatorische Arbeitslosenversicherung und InsolvenzentschÃ¤digung (AVIG) angemeldet hat und nachtrÃ¤glich auch Anspruch auf SchlechtwetterentschÃ¤digung erhebt (BGE 111 V 21 E. 3b; zum Ganzen: Urteil des Bundesgerichts 1A.226/1999 vom 15. Februar 2000 E. 2d).</w:t>
      </w:r>
    </w:p>
    <w:p>
      <w:r>
        <w:t>4.5Â Â Â Â  Nach Gesagtem kann die Eingabe von Z.___ vom 9. Mai 2008 (Urk. 8/1 und Urk. 8/1/1) nicht als rechtsgÃ¼ltiges Gesuch der BeschwerdefÃ¼hrenden um EntschÃ¤digung und Genugtuung im Sinne von Art. 16 Abs. 3 OHG gelten. Die BeschwerdefÃ¼hrenden stellten frÃ¼hestens mit Schreiben 27. Mai 2008 (Urk. 8/5), womit Rechtsanwalt Christoph ErdÃ¶s der Beschwerdegegnerin die Vertretungsvollmachten der BeschwerdefÃ¼hrenden (Urk. 8/5/2, Urk. 8/5/4) zusandte, erstmals (unbezifferte) Gesuche um finanzielle Leistungen gemÃ¤ss dem OHG. Erst ab diesem Zeitpunkt hatte die Beschwerdegegnerin Kenntnis davon, dass die BeschwerdefÃ¼hrenden durch Rechtsanwalt Christoph ErdÃ¶s hinsichtlich ihrer finanziellen AnsprÃ¼che gemÃ¤ss dem OHG vertreten wurden.</w:t>
      </w:r>
    </w:p>
    <w:p>
      <w:r>
        <w:t>4.6Â Â Â Â  Entgegen den diesbezÃ¼glichen Vorbringen der BeschwerdefÃ¼hrenden (Urk. 1 S. 9) Ã¤nderte daran nichts, wenn der Beschwerdegegnerin bereits zu einem frÃ¼heren Zeitpunkt bekannt gewesen sein sollte, dass die BeschwerdefÃ¼hrenden im Strafverfahren durch Rechtsanwalt Christoph ErdÃ¶s vertreten wurden. Denn selbst wenn anzunehmen wÃ¤re, dass der Beschwerdegegnerin das VertretungsverhÃ¤ltnis im Strafverfahren bekannt war, lÃ¤sst sich daraus nicht schliessen, dass die BeschwerdefÃ¼hrenden vor dem 27. Mai 2008 ein Gesuch um Opferhilfeleistungen stellten. Vielmehr steht fest, dass die BeschwerdefÃ¼hrenden frÃ¼hestens am 27. Mai 2008 ein Gesuch um finanzielle Leistungen gemÃ¤ss dem OHG gestellt haben.</w:t>
      </w:r>
    </w:p>
    <w:p>
      <w:r>
        <w:rPr>
          <w:b/>
        </w:rPr>
        <w:t>E. 5</w:t>
      </w:r>
    </w:p>
    <w:p>
      <w:r>
        <w:t>5.1Â Â Â Â  AnzufÃ¼gen bleibt Folgendes:</w:t>
      </w:r>
    </w:p>
    <w:p>
      <w:r>
        <w:t>5.2Â Â Â Â  Den Akten lÃ¤sst sich nicht entnehmen, ob die Polizei oder die Staatsanwaltschaft die BeschwerdefÃ¼hrenden im Sinne von Art. 6 Abs. 1 OHG Ã¼ber die kantonalen Opferhilfe-Beratungsstellen sowie Ã¼ber die finanziellen Leistungen und die Verwirkungsfrist in Kenntnis setzten, weshalb nicht zweifelsfrei feststeht, dass die StrafverfolgungsbehÃ¶rden ihrer Pflicht zur ausreichenden Information der BeschwerdefÃ¼hrenden vor Ablauf der zweijÃ¤hrigen Verwirkungsfrist tatsÃ¤chlich in genÃ¼gender Weise nachgekommen sind.</w:t>
      </w:r>
    </w:p>
    <w:p>
      <w:r>
        <w:rPr>
          <w:b/>
        </w:rPr>
        <w:t>E. 5.3</w:t>
      </w:r>
    </w:p>
    <w:p>
      <w:r>
        <w:t>Â Â Â  Diese Frage kann vorliegend indes offen gelassen werden. Denn, wie bereits erwÃ¤hnt (E. 3.4), steht jedenfalls fest, dass die BeschwerdefÃ¼hrenden bereits ab dem 12. Juni 2006 in Bezug auf ihre opferhilferechtlichen AnsprÃ¼che aus der am 14. Mai 2006 zum Nachteil von Z.___ verÃ¼bten Straftat durch Rechtsanwalt Christoph ErdÃ¶s vertreten wurden. WÃ¤hrend des Zeitraums vom 12. Juni 2006 bis zum Ablauf der Verwirkungsfrist am 13. Mai 2008 waren die BeschwerdefÃ¼hrenden daher im Hinblick auf ihre opferhilferechtlichen AnsprÃ¼che ununterbrochen durch einen Rechtsanwalt vertreten. Nach der erwÃ¤hnten Rechtsprechung (E. 1.8) kann die Vermutung der Unkenntnis des Gesetzes, welche den behÃ¶rdlichen Informationspflichten zugrunde liegt, bei einem durch einen Rechtsanwalt oder eine RechtsanwÃ¤ltin vertretenen Opfer nicht spielen.</w:t>
      </w:r>
    </w:p>
    <w:p>
      <w:r>
        <w:t>5.4Â Â Â Â  Demnach kÃ¶nnten die anwaltlich vertretenen BeschwerdefÃ¼hrenden - selbst wenn eine ergÃ¤nzende SachverhaltsabklÃ¤rung ergeben sollte, dass die StrafverfolgungsbehÃ¶rden ihrer Pflicht zur ausreichenden Information der BeschwerdefÃ¼hrenden vor Ablauf der zweijÃ¤hrigen Verwirkungsfrist nicht in genÃ¼gender Weise nachgekommen sind - aus einer Unkenntnis der Verwirkungsfrist nichts zu ihren Gunsten ableiten, da sie vor Ablauf der Verwirkungsfrist durch einen Rechtsanwalt vertreten waren.</w:t>
      </w:r>
    </w:p>
    <w:p>
      <w:r>
        <w:t>Â</w:t>
      </w:r>
    </w:p>
    <w:p>
      <w:r>
        <w:t>6.Â Â Â Â Â Â  Nach Gesagtem steht fest, dass die BeschwerdefÃ¼hrenden frÃ¼hestens am 27. Mai 2008 ein Gesuch um finanzielle Leistungen gemÃ¤ss dem OHG stellten. Da sie ihre AnsprÃ¼che auf EntschÃ¤digung und Genugtuung nicht rechtzeitig innerhalb der vom 14. Mai 2006 bis 13. Mai 2008 laufenden zweijÃ¤hrigen Verwirkungsfrist von Art. 16 Abs. 3 OHG stellten, waren ihre AnsprÃ¼che zu diesem Zeitpunkt bereits verwirkt.</w:t>
      </w:r>
    </w:p>
    <w:p>
      <w:r>
        <w:t>Â Â Â Â Â Â Â Â  Es ist daher nicht zu beanstanden, dass der Beschwerdegegner in der angefochtenen VerfÃ¼gung vom 12. Mai 2011 (Urk. 2) die AnsprÃ¼che der BeschwerdefÃ¼hrenden auf eine Genugtuung verneinte. Demzufolge ist die dagegen erhobene Beschwerde abzuweisen.Â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Christoph ErdÃ¶s</w:t>
      </w:r>
    </w:p>
    <w:p>
      <w:r>
        <w:t>- Direktion der Justiz des Kantons ZÃ¼rich</w:t>
      </w:r>
    </w:p>
    <w:p>
      <w:r>
        <w:t>- EidgenÃ¶ssisches Justiz- und Polizeidepartement, Bundesamt fÃ¼r Justiz</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