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OH.2011.00005 vom 20. Februar 2012</w:t>
      </w:r>
    </w:p>
    <w:p>
      <w:r>
        <w:t>ZH Sozialversicherungsgericht, 2012-02-20, DE</w:t>
      </w:r>
    </w:p>
    <w:p>
      <w:r>
        <w:rPr>
          <w:b/>
        </w:rPr>
        <w:t xml:space="preserve">Quelle: </w:t>
      </w:r>
      <w:r>
        <w:t>https://mcp.opencaselaw.ch/entscheid/zh_sozialversicherungsgericht_OH.2011.00005</w:t>
      </w:r>
    </w:p>
    <w:p>
      <w:r>
        <w:t>FR: ZH_SOZIALVERSICHERUNGSGERICHT OH.2011.00005 du 20 février 2012</w:t>
      </w:r>
    </w:p>
    <w:p>
      <w:r>
        <w:t>IT: ZH_SOZIALVERSICHERUNGSGERICHT OH.2011.00005 del 20 febbraio 2012</w:t>
      </w:r>
    </w:p>
    <w:p>
      <w:pPr>
        <w:pStyle w:val="Heading2"/>
      </w:pPr>
      <w:r>
        <w:t>Erwägungen</w:t>
      </w:r>
    </w:p>
    <w:p>
      <w:r>
        <w:rPr>
          <w:b/>
        </w:rPr>
        <w:t>E. 2</w:t>
      </w:r>
    </w:p>
    <w:p>
      <w:r>
        <w:t>2.1Â Â Â Â  Mit Entscheid in Sachen der Parteien vom 24. MÃ¤rz 2011 (Prozess Nr. 1C_510/ 2010, auszugsweise publiziert in BGE 137 II 242; Urk. 1) hat das Bundesgerichts erkannt, dass auf die BeschwerdefÃ¼hrerin als StaatsangehÃ¶rige der Republik Ãsterreich in persÃ¶nlicher Hinsicht das am 1. Juni 2002 in Kraft getretene Abkommen vom 21. Juni 1999 zwischen der Schweizerischen Eidgenossenschaft einerseits und der EuropÃ¤ischen Gemeinschaft und ihren Mitgliedstaaten andererseits Ã¼ber die FreizÃ¼gigkeit (FreizÃ¼gigkeitsabkommen, FZA) anwendbar ist, dass es sich bei den finanziellen Leistungen der Opferhilfe um soziale VergÃ¼nstigungen nach Art. 9 Abs. 2 Anhang I FZA handelt, und dass das Diskriminierungsverbot nach Art. 2 FZA gilt. FÃ¼r das Recht auf Opferhilfe folge daraus, dass kein Unterschied zwischen Schweizer StaatsangehÃ¶rigen und den AngehÃ¶rigen der Vertragsstaaten gemacht werden dÃ¼rfe, und dass im Anwendungsbereich des FZA hinsichtlich der Opferhilfe AngehÃ¶rige der Vertragsstaaten Schweizer StaatsangehÃ¶rigen gleichzustellen seien (E. 3.2.2).</w:t>
      </w:r>
    </w:p>
    <w:p>
      <w:r>
        <w:rPr>
          <w:b/>
        </w:rPr>
        <w:t>E. 2.2</w:t>
      </w:r>
    </w:p>
    <w:p>
      <w:r>
        <w:t>Â Â Â  Des Weiteren (E. 4.3) erkannte das Bundesgericht in dem erwÃ¤hnten Urteil, dass auch Weisungen der administrativen AufsichtsbehÃ¶rden eine AufklÃ¤rungspflicht begrÃ¼nden kÃ¶nnten, und dass die in Frage stehenden Weisungen desÂ  Bundesamtes fÃ¼r Justiz an die schweizerischen Vertretungen im Ausland betreffend die Hilfe an Opfer von Straftaten (vgl. Urk. 2/19/1-2) zwar formell vom EidgenÃ¶ssischen Justiz- und Polizeidepartement (EJPD) beziehungsweise vom Bundesamt fÃ¼r Justiz erlassen worden seien, dass sich indes aus einem Schreiben des Bundesamtes fÃ¼r Justiz vom 14. April 2000 an die Botschaften und Konsulate der Schweiz im Ausland ergebe, dass das Bundesamt fÃ¼r Justiz in enger Zusammenarbeit mit dem Departement fÃ¼r auswÃ¤rtige Angelegenheiten eine InformationsbroschÃ¼re fÃ¼r die Opfer von Straftaten und ihre AngehÃ¶rigen verfasst sowie Weisungen zu ihren Handen ausgearbeitet habe, weshalb es sich insoweit dabei durchaus um eine Informationspflicht begrÃ¼ndende Weisungen der administrativen AufsichtsbehÃ¶rde handle.</w:t>
      </w:r>
    </w:p>
    <w:p>
      <w:r>
        <w:t>Â Â Â Â Â Â Â Â  Diese Weisungen haben zum Ziel, dass Personen mit Anspruch auf Opferhilfe Ã¼ber ihre Rechte informiert werden. Die Vertretung hat die Opfer mit Informationen zu versorgen und namentlich auf Opferhilfestellen hinzuweisen, wenn sie mit Opfern in Kontakt kommt (Ziffern 1.2, 4.1 und 4.2 der Weisungen; Urk. 2/19/1). Nach Ziff. 1.3 der Weisungen gelten als Opfer Schweizer StaatsangehÃ¶rige mit Wohnsitz in der Schweiz oder ihnen nahestehende Personen. Besteht aufgrund der Weisungen eine Informationspflicht der Vertretung gegenÃ¼ber Schweizer StaatsangehÃ¶rigen, muss das im Anwendungsbereich des FZA aufgrund des Diskriminierungsverbots auch gegenÃ¼ber AngehÃ¶rigen der Vertragsstaaten gelten. Da die BeschwerdefÃ¼hrerin hinsichtlich der Opferhilfe wie eine Schweizer StaatsangehÃ¶rige zu behandeln war, wÃ¤re die Schweizer Vertretung in Z.___ verpflichtet gewesen, sie Ã¼ber die Opferhilfe zu informieren, sofern sie dazu Anlass gehabt hÃ¤tte.Â</w:t>
      </w:r>
    </w:p>
    <w:p>
      <w:r>
        <w:t>2.3Â Â Â Â  Nach der Rechtsprechung zur Bindung der kantonalen Gerichte an einen RÃ¼ckweisungsentscheid des Bundesgerichts (BGE 135 III 334) darf die kantonale Instanz, an die eine Sache zurÃ¼ckgewiesen wurde, die vom Bundesgericht bereits entschiedenen Fragen nicht mehr Ã¼berprÃ¼fen und die seither ergangene Rechtsprechung nicht mehr berÃ¼cksichtigen. Sodann sind neue rechtliche Vorbringen unzulÃ¤ssig. Der von der RÃ¼ckweisung erfasste Streitpunkt darf weder ausgeweitet, noch auf eine neue Rechtsgrundlage gestellt werden. Die mit der Neubeurteilung befasste kantonale Instanz hat vielmehr die rechtliche Beurteilung, mit der die RÃ¼ckweisung begrÃ¼ndet wurde, ihrer Entscheidung zugrunde zu legen (BGE 135 III 334 E. 2.1).</w:t>
      </w:r>
    </w:p>
    <w:p>
      <w:r>
        <w:t>2.4Â Â Â Â  Im Folgenden noch streitig und zu prÃ¼fen ist daher die Frage, ob die Schweizer Vertretung in Z.___ Anlass hatte, die BeschwerdefÃ¼hrerin Ã¼ber die Opferhilfe zu informieren, und, bei Bejahung dieser Frage, ob sie ihrer Informationspflicht gegenÃ¼ber der BeschwerdefÃ¼hrerin nachgekommen ist.</w:t>
      </w:r>
    </w:p>
    <w:p>
      <w:r>
        <w:rPr>
          <w:b/>
        </w:rPr>
        <w:t>E. 3</w:t>
      </w:r>
    </w:p>
    <w:p>
      <w:r>
        <w:t>3.1Â Â Â Â  Mit ihrer Beschwerde vom 11. MÃ¤rz 2009 (Urk. 2/1 S. 6) machte die BeschwerdefÃ¼hrerin geltend, dass sie bis am 31. MÃ¤rz 2008 von niemandem Ã¼ber ihre Rechte nach dem OHG und insbesondere auf die Verwirkungsfrist hingewiesen worden sei.</w:t>
      </w:r>
    </w:p>
    <w:p>
      <w:r>
        <w:t>3.2Â Â Â Â  In der Replik vom 12. Oktober 2009 (Urk. 2/16) fÃ¼hrte die BeschwerdefÃ¼hrerin aus, dass sowohl sie als auch A.___ sich am 22. Januar 2005 eine Schussverletzung zugezogen hÃ¤tten und in der Folge pflegebedÃ¼rftig gewesen seien. Aus diesem Grunde habe der schweizerische Ehegatte von A.___, D.___, die Schweizerische Vertretung in Z.___ um die Erteilung von Einreisevisa an B.___ und an C.___ ersucht, damit diese die BeschwerdefÃ¼hrerin und A.___ in der Schweiz hÃ¤tten pflegen kÃ¶nnen. Die Visumerteilung habe ein persÃ¶nliches Erscheinen der BeschwerdefÃ¼hrerin und von A.___ in der Schweizer Vertretung in Z.___ erfordert. Sie habe daher im Februar 2005 die Schweizer Vertretung in Z.___ persÃ¶nlich aufgesucht und dort auch ihre schweizerische Aufenthaltsbewilligung vorgelegt (S. 4).</w:t>
      </w:r>
    </w:p>
    <w:p>
      <w:r>
        <w:t>3.3Â Â Â Â  In ihrer Stellungnahme vom 30. August 2011 gab die BeschwerdefÃ¼hrerin an, dass sie die schweizerische Vertretung in Z.___ an einem Tag in der ersten Woche des Monats Februar 2005, an einem Vormittag zwischen 11.00 Uhr und 12.00 Uhr, besucht habe. Sie habe in der Vertretung ihren Pass, ihre IdentitÃ¤tskarte und ihre (schweizerische) Aufenthaltsbewilligung vorgewiesen. Sie kÃ¶nne sich jedoch nicht mehr an Namen von BeschÃ¤ftigten der schweizerischen Vertretung erinnern. Da sie infolge der erlittenen Verletzung im Bereich des Kiefers nicht habe sprechen kÃ¶nnen, habe ausschliesslich D.___ mit der Vertretung kommuniziert. Sie selbst habe zu diesem Zeitpunkt mit ihrer Umwelt nur schriftlich kommunizieren kÃ¶nnen. D.___ habe der Vertretung die UmstÃ¤nde des Ãberfalls, die erlittenen Schussverletzungen und die PflegebedÃ¼rftigkeit geschildert, um den Visumsantrag zu begrÃ¼nden (Urk. 8 S. 2).</w:t>
      </w:r>
    </w:p>
    <w:p>
      <w:r>
        <w:t>3.4Â Â Â Â  Mit VerfÃ¼gung vom 16. September 2011 (Urk. 11) wurde Ã¼ber das EDA bei der schweizerischen Vertretung in Z.___ eine schriftliche Stellungnahme zu verschiedenen Fragen eingeholt. Mit dem Amtsbericht vom 18. Oktober 2011 (Urk. 13) nahm das EDA zu diesen Fragen Stellung und hielt fest, dass die Fragen gemÃ¤ss der VerfÃ¼gung vom 16. September 2011 sowohl den versetzbaren Mitarbeitenden der Vertretung, welche zu Beginn des Jahres 2005 bei der Vertretung in Z.___ eingesetzt gewesen seien, als auch den gegenwÃ¤rtig in der schweizerischen Vertretung in Z.___ tÃ¤tigen (schweizerischen) Mitarbeitenden als auch den in Frage kommenden lokalen Angestellten der Vertretung unterbreitet worden seien. Ein Besuch der BeschwerdefÃ¼hrerin bei der schweizerischen Vertretung in Z.___ sei nicht aktenkundig. DemgegenÃ¼ber sei aktenkundig, dass an Frau B.___ und an Frau C.___ am 14. Februar 2005 ein Besuchervisa fÃ¼r einen Aufenthalt in der Schweiz von 90 Tagen ausgestellt worden sei. Eine angestellte Person der schweizerischen Vertretung in Z.___ habe sich sodann daran erinnern kÃ¶nnen, dass B.___ und C.___ von Herrn D.___ begleitet worden seien. Es sei indes nicht mehr aktenkundig, wann die Gesuchsteller bei der schweizerischen Vertretung vorgesprochen hÃ¤tten. Die Akten der Visaunterlagen des Jahres 2005 seien Ende Oktober 2010 ordnungsgemÃ¤ss gemÃ¤ss den Weisungen fÃ¼r die Visumerteilung des Bundesamtes fÃ¼r Migration vernichtet worden (Urk. 13 S. 1). Die schweizerische Vertretung in Z.___ habe keine Kenntnis eines Unfalls der BeschwerdefÃ¼hrerin beziehungsweise von A.___ und insbesondere keine Kenntnis von Erkundigungen der BeschwerdefÃ¼hrerin oder von A.___ nach Hilfsangeboten oder EntschÃ¤digungen fÃ¼r Opfer im Rahmen der Opferhilfe (Urk. 13 S. 2).</w:t>
      </w:r>
    </w:p>
    <w:p>
      <w:r>
        <w:rPr>
          <w:b/>
        </w:rPr>
        <w:t>E. 4</w:t>
      </w:r>
    </w:p>
    <w:p>
      <w:r>
        <w:t>4.1Â Â Â Â  In beweisrechtlicher Hinsicht beantragte die BeschwerdefÃ¼hrerin die Einvernahme als Zeugen von verschiedenen Personen, unter anderem von nicht nÃ¤her benannten Mitarbeitenden der schweizerischen Vertretung in Z.___, den Visumgesuchstellerinnen und von A.___ (Urk. 19 S. 3).</w:t>
      </w:r>
    </w:p>
    <w:p>
      <w:r>
        <w:t>4.2Â Â Â Â  Das opferhilferechtliche Beschwerdeverfahren ist vom Grundsatz der freien BeweiswÃ¼rdigung beherrscht. Danach sind die Beweise frei und ohne Bindung an fÃ¶rmliche Beweisregeln sowie umfassend und pflichtgemÃ¤ss zu wÃ¼rdigen (Art. 29 Abs. 3 OHG in Verbindung mit Â§ 23 Abs. 1 des Gesetzes Ã¼ber das Sozialversicherungsgericht, GSVGer).</w:t>
      </w:r>
    </w:p>
    <w:p>
      <w:r>
        <w:t>4.3Â Â Â Â  Das Verfahren vor dem hiesigen Gericht richtet sich nach Art. 29 OHG und den Bestimmungen des GSVGer. ErgÃ¤nzend sind gemÃ¤ss Â§ 28 lit. a GSVGer die Bestimmungen des 1. Teils, 3. bis 10. Titel der Schweizerischen Zivilprozessordnung (ZPO) anwendbar. GemÃ¤ss Art. 168 Abs. 1 ZPO gelten als zulÃ¤ssige Beweismittel unter anderem das Zeugnis (lit. a) und die schriftliche Auskunft (lit. e). GemÃ¤ss Art. 190 Abs. 1 ZPO kann das Gericht Amtsstellen um schriftliche Auskunft ersuchen. Abs. 2 dieser Bestimmung sieht sodann vor, dass das Gericht von Privatpersonen schriftliche AuskÃ¼nfte einholen kann, wenn eine Zeugenbefragung nicht als erforderlich erscheint.</w:t>
      </w:r>
    </w:p>
    <w:p>
      <w:r>
        <w:rPr>
          <w:b/>
        </w:rPr>
        <w:t>E. 5</w:t>
      </w:r>
    </w:p>
    <w:p>
      <w:r>
        <w:t>5.1Â Â Â Â  Bei WÃ¼rdigung des Amtsbericht des EDA vom 18. Oktober 2011 (Urk. 13) gilt es zu berÃ¼cksichtigen, dass das EDA die Fragen des hiesigen Gerichts (vgl. Urk. 11) sowohl den Mitarbeitenden, welche im fraglichen Zeitraum zu Beginn des Jahres 2005 bei der Vertretung in Z.___ eingesetzt gewesen sind, als auch den gegenwÃ¤rtig in der schweizerischen Vertretung in Z.___ tÃ¤tigen Mitarbeitenden sowie den lokalen Angestellten der Vertretung unterbreitete und das Informationssystem fÃ¼r die automatisierte Ausstellung und Kontrolle der Visa konsultierte. Beim Amtsbericht des EDA vom 18. Oktober 2011 (Urk. 13) handelt es sich demnach einerseits um eine schriftliche Auskunft einer von den Parteien unabhÃ¤ngigen Amtsstelle im Sinne von Art. 190 Abs. 1 ZPO. Andererseits enthÃ¤lt dieser Bericht AuskÃ¼nfte von gegenwÃ¤rtigen oder ehemaligen Mitarbeitenden der schweizerischen Vertretung im Sinne von Art. 190 Abs. 2 ZPO. Dem Amtsbericht des EDA ist daher voller Beweiswert beizumessen.</w:t>
      </w:r>
    </w:p>
    <w:p>
      <w:r>
        <w:t>5.2Â Â Â Â  Der Amtsbericht des EDA vom 18. Oktober 2011 (Urk. 13) vermag sodann auch inhaltlich zu Ã¼berzeugen. Denn das EDA legte darin in nachvollziehbarer und Ã¼berzeugender Weise dar, dass die schweizerische Vertretung in Z.___ keine Kenntnis des Unfalls der BeschwerdefÃ¼hrerin vom 22. Januar 2005 gehabt habe, und dass im fraglichen Zeitraum vom Januar bis Februar 2005 weder ein Besuch der BeschwerdefÃ¼hrerin noch ein solcher von A.___ in der schweizerischen Vertretung in Z.___ aktenkundig sei, dass hingegen ein Besuch von B.___ und C.___ zwecks Visumerteilung aktenkundig sei. GemÃ¤ss der Aussage einer angestellten Person der schweizerischen Vertretung in Z.___ seien B.___ und C.___ bei ihrer Vorsprache bei der schweizerischen Vertretung von D.___, nicht hingegen von der BeschwerdefÃ¼hrerin oder von A.___ begleitet worden. GestÃ¼tzt auf die Ã¼berzeugenden, im Amtsbericht des EDA vom 18. Oktober 2011 wiedergegebenen Angaben der Mitarbeitenden der schweizerischen Vertretung in Z.___ steht demnach mit dem massgebenden Beweisgrad der Ã¼berwiegenden Wahrscheinlichkeit (BGE 129 V 177 E. 3.1 mit Hinweisen) fest, dass diese keine Kenntnis des Unfalls der BeschwerdefÃ¼hrerin vom 22. Januar 2005 hatten, und dass die BeschwerdefÃ¼hrerin im massgebenden Zeitraum keinen genÃ¼gend intensiven Kontakt zu Mitarbeitenden der schweizerischen Vertretung in Z.___ hatte, als dass diese Anlass gehabt hÃ¤tten, die BeschwerdefÃ¼hrerin Ã¼ber die Opferhilfe zu informieren. GemÃ¤ss der Beurteilung des EDA ist ein Besuch der BeschwerdefÃ¼hrerin bei der schweizerischen Vertretung in Z.___ nicht aktenkundig. Dieser Umstand spricht dafÃ¼r, dass die BeschwerdefÃ¼hrerin, entgegen ihrer Darstellung des Sachverhalts, die schweizerische Vertretung im fraglichen Zeitraum nicht persÃ¶nlich aufgesucht hat. Die Frage, ob die BeschwerdefÃ¼hrerin die schweizerische Vertretung im fraglichen Zeitraum tatsÃ¤chlich aufgesucht hat oder nicht, kann vorliegend indes offen gelassen werden. Denn auch wenn anzunehmen wÃ¤re, dass sich der Sachverhalt so wie von der BeschwerdefÃ¼hrerin geschildert zugetragen hÃ¤tte, steht fest, dass die BeschwerdefÃ¼hrerin nicht mit Mitarbeitenden der Vertretung persÃ¶nlich in Kontakt stand. GemÃ¤ss ihren Angaben hat vielmehr ausschliesslich D.___ mit Mitarbeitenden der Vertretung gesprochen. Daraus sowie aus dem Umstand, dass der schweizerischen Vertretung in Z.___ gemÃ¤ss dem Amtsbericht des EDA (Urk. 13 S. 2) der Unfall der BeschwerdefÃ¼hrerin nicht bekannt war, lÃ¤sst sich jedoch schliessen, dass D.___ die Mitarbeitenden der schweizerischen Vertretung nicht Ã¼ber den Unfall der BeschwerdefÃ¼hrerin informierte und das Gesuch um Visumerteilung anderweitig begrÃ¼ndete.</w:t>
      </w:r>
    </w:p>
    <w:p>
      <w:r>
        <w:t>5.3Â Â Â Â  In WÃ¼rdigung der gesamten UmstÃ¤nde steht daher weder ein fÃ¼r die BegrÃ¼ndung einer Informationspflicht der schweizerischen Vertretung in Z.___ vorausgesetzter genÃ¼gend intensiver Kontakt der BeschwerdefÃ¼hrerin mit den Mitarbeitenden der Vertretung fest, noch hat eine Kenntnis des Unfalls der BeschwerdefÃ¼hrerin durch die Mitarbeitenden der schweizerischen Vertretung in Z.___ im fraglichen Zeitraum mit Ã¼berwiegender Wahrscheinlichkeit als erstellt zu gelten. Vielmehr steht Ã¼berwiegend wahrscheinlich fest, dass die schweizerische Vertretung in Z.___ keinen Anlass hatte, die BeschwerdefÃ¼hrerin Ã¼ber die Opferhilfe zu informieren.</w:t>
      </w:r>
    </w:p>
    <w:p>
      <w:r>
        <w:t>5.4Â Â Â Â  Die Einwendungen der BeschwerdefÃ¼hrerin vermÃ¶gen an diesem Ergebnis nichts zu Ã¤ndern. Unter diesen UmstÃ¤nden erweisen sich die von der BeschwerdefÃ¼hrerin beantragten Zeugeneinvernahmen (Urk. 19 S. 3) nicht als erforderlich und es ist von ergÃ¤nzenden Beweismassnahmen abzusehen (antizipierte BeweiswÃ¼rdigung; BGE 124 V 94 E. 4b, 122 V 162 E. 1d mit Hinweis; RKUV 2006 Nr. U 578 S. 176 E. 3.6; SVR 2001 IV Nr. 10 E. 4b S. 28).</w:t>
      </w:r>
    </w:p>
    <w:p>
      <w:r>
        <w:t>6.Â Â Â Â Â Â  Nach Gesagtem ist eine Verletzung von Informations- und AufklÃ¤rungspflichten durch schweizerische BehÃ¶rden vorliegend nicht erstellt, weshalb der BeschwerdefÃ¼hrerin die Verwirkungsfrist entgegen gehalten werden kann.</w:t>
      </w:r>
    </w:p>
    <w:p>
      <w:r>
        <w:t>7.Â Â Â Â Â Â  Es hat daher dabei zu bleiben, dass die BeschwerdefÃ¼hrerin, welche erstmals am 17. April 2008 (Urk. 2/10/1) ein Gesuch um finanzielle Leistungen gemÃ¤ss dem OHG stellte, ihre AnsprÃ¼che auf EntschÃ¤digung und Genugtuung nicht rechtzeitig innerhalb der zweijÃ¤hrigen Verwirkungsfrist von Art. 16 Abs. 3 OHG, welche am 23. Januar 2005 zu laufen begann und am 22. Januar 2007 endete, geltend machte, mit der Folge, dass ihre AnsprÃ¼che verwirkten. Somit ist die gegen die angefochtene VerfÃ¼gung vom 5. Februar 2009 (Urk. 2/2) erhobene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Dominique Chopard</w:t>
      </w:r>
    </w:p>
    <w:p>
      <w:r>
        <w:t>- Direktion der Justiz des Kantons ZÃ¼rich</w:t>
      </w:r>
    </w:p>
    <w:p>
      <w:r>
        <w:t>- EidgenÃ¶ssisches Justiz- und Polizeidepartement, Bundesamt fÃ¼r Justiz</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