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OH.2010.00016 vom 30. Mai 2012</w:t>
      </w:r>
    </w:p>
    <w:p>
      <w:r>
        <w:t>ZH Sozialversicherungsgericht, 2012-05-30, DE</w:t>
      </w:r>
    </w:p>
    <w:p>
      <w:r>
        <w:rPr>
          <w:b/>
        </w:rPr>
        <w:t xml:space="preserve">Quelle: </w:t>
      </w:r>
      <w:r>
        <w:t>https://mcp.opencaselaw.ch/entscheid/zh_sozialversicherungsgericht_OH.2010.00016</w:t>
      </w:r>
    </w:p>
    <w:p>
      <w:r>
        <w:t>FR: ZH_SOZIALVERSICHERUNGSGERICHT OH.2010.00016 du 30 mai 2012</w:t>
      </w:r>
    </w:p>
    <w:p>
      <w:r>
        <w:t>IT: ZH_SOZIALVERSICHERUNGSGERICHT OH.2010.00016 del 30 maggio 2012</w:t>
      </w:r>
    </w:p>
    <w:p>
      <w:pPr>
        <w:pStyle w:val="Heading2"/>
      </w:pPr>
      <w:r>
        <w:t>Erwägungen</w:t>
      </w:r>
    </w:p>
    <w:p>
      <w:r>
        <w:rPr>
          <w:b/>
        </w:rPr>
        <w:t>E. 2</w:t>
      </w:r>
    </w:p>
    <w:p>
      <w:r>
        <w:t>Dem BeschwerdefÃ¼hrer sei aufgrund der Straftat vom 10. Oktober 2004 gestÃ¼tzt auf das Opferhilfegesetz eine EntschÃ¤digung von Fr. 100'000.-- zuzusprechen.</w:t>
      </w:r>
    </w:p>
    <w:p>
      <w:r>
        <w:rPr>
          <w:b/>
        </w:rPr>
        <w:t>E. 3</w:t>
      </w:r>
    </w:p>
    <w:p>
      <w:r>
        <w:t>Ihm sei eine Genugtuung von Fr. 53'400.-- auszurichten.</w:t>
      </w:r>
    </w:p>
    <w:p>
      <w:r>
        <w:rPr>
          <w:b/>
        </w:rPr>
        <w:t>E. 4</w:t>
      </w:r>
    </w:p>
    <w:p>
      <w:r>
        <w:t>Eventualiter sei das Verfahren zur polydisziplinÃ¤ren AbklÃ¤rung, unter Beteiligung von OrthopÃ¤die, Neurologie, Neuropsychiatrie und Testung der EFL, an die Beschwerdegegnerin zurÃ¼ckzuweisen.</w:t>
      </w:r>
    </w:p>
    <w:p>
      <w:r>
        <w:rPr>
          <w:b/>
        </w:rPr>
        <w:t>E. 5</w:t>
      </w:r>
    </w:p>
    <w:p>
      <w:r>
        <w:t>Es sei eine mÃ¼ndliche Parteiverhandlung durchzufÃ¼hren.</w:t>
      </w:r>
    </w:p>
    <w:p>
      <w:r>
        <w:rPr>
          <w:b/>
        </w:rPr>
        <w:t>E. 6</w:t>
      </w:r>
    </w:p>
    <w:p>
      <w:r>
        <w:t>Dem BeschwerdefÃ¼hrer sei fÃ¼r das Beschwerdeverfahren ein unentgeltlicher Rechtsbeistand in der Person des Unterzeichneten zu bestellen.Â</w:t>
      </w:r>
    </w:p>
    <w:p>
      <w:r>
        <w:t>2.2Â Â Â Â  Mit VerfÃ¼gung vom 4. Oktober 2010 wurde dem BeschwerdefÃ¼hrer die unentgeltliche RechtsverbeistÃ¤ndung bewilligt und FÃ¼rsprecher Frank Goecke, ZÃ¼rich, als sein unentgeltlicher Rechtsvertreter bestellt (Urk. 4). Mit Beschwerdeantwort vom 7. Oktober 2010 (Urk. 6) beantragte der Beschwerdegegner die Abweisung der Beschwerde, was dem BeschwerdefÃ¼hrer am 14. Oktober 2010 zur Kenntnis gebracht wurde (Urk. 8).</w:t>
      </w:r>
    </w:p>
    <w:p>
      <w:r>
        <w:t>Am 27. Januar 2011 reichte der BeschwerdefÃ¼hrer einen weiteren Arztbericht ein (Urk. 9 und Urk. 10), welcher dem Beschwerdegegner am 28. Januar 2011 zur Stellungnahme zugestellt wurde (Urk. 11), der die ihm angesetzte Frist indes unbenutzt verstreichen liess. Mit Schreiben vom 12. April 2012 (Urk. 14) verzichtete der BeschwerdefÃ¼hrer auf eine persÃ¶nliche AnhÃ¶rung durch das Gericht.</w:t>
      </w:r>
    </w:p>
    <w:p>
      <w:r>
        <w:t>Das Gericht zieht in ErwÃ¤gung:</w:t>
      </w:r>
    </w:p>
    <w:p>
      <w:r>
        <w:t>1.Â Â Â Â Â Â</w:t>
      </w:r>
    </w:p>
    <w:p>
      <w:r>
        <w:t>1.1Â Â Â Â  Am 1. Januar 2009 ist das totalrevidierte Bundesgesetz Ã¼ber die Hilfe an Opfer von Straftaten (OHG) in Kraft getreten. Nach den Ãbergangsbestimmungen von Art. 48 lit. a des ab 1. Januar 2009 in Kraft stehenden OHG gilt das bisherige Recht fÃ¼r AnsprÃ¼che auf EntschÃ¤digung oder Genugtuung fÃ¼r Straftaten, die vor Inkrafttreten dieses Gesetzes verÃ¼bt worden sind.</w:t>
      </w:r>
    </w:p>
    <w:p>
      <w:r>
        <w:t>Nachdem vorliegend die Straftat am 10. Oktober 2004 verÃ¼bt wurde, gelangen die materiellen Vorschriften des am 1. Januar 2009 in Kraft getretenen totalrevidierten OHG nicht zur Anwendung. Bei den im Folgenden zitierten Gesetzes- und Verordnungsbestimmungen handelt es sich deshalb - soweit nichts anderes vermerkt wird - um die Fassungen, wie sie bis Ende 2008 in Kraft gewesen sind.</w:t>
      </w:r>
    </w:p>
    <w:p>
      <w:r>
        <w:t>1.2Â Â Â Â  Hilfe nach dem OHG erhÃ¤lt jede Person, die durch eine Straftat in ihrer kÃ¶rperlichen, sexuellen oder psychischen IntegritÃ¤t unmittelbar beeintrÃ¤chtigt worden ist (Opfer), und zwar unabhÃ¤ngig davon, ob der TÃ¤ter ermittelt worden ist und ob er sich schuldhaft verhalten hat (Art. 2 Abs. 1 OHG).</w:t>
      </w:r>
    </w:p>
    <w:p>
      <w:r>
        <w:t>Vorliegend ist unbestritten und aktenkundig, dass der BeschwerdefÃ¼hrer Opfer einer Straftat im Sinne von Art. 2 Abs. 1 OHG wurde und daher zur Geltendmachung von AnsprÃ¼chen legitimiert ist.</w:t>
      </w:r>
    </w:p>
    <w:p>
      <w:r>
        <w:t>1.3Â Â Â Â  GemÃ¤ss Art. 11 OHG kÃ¶nnen Opfer einer in der Schweiz verÃ¼bten Straftat im Kanton, in dem die Tat verÃ¼bt wurde, eine EntschÃ¤digung oder Genugtuung geltend machen. Das Opfer muss die Gesuche um EntschÃ¤digung und Genugtuung innert zwei Jahren nach der Straftat bei der BehÃ¶rde einreichen; andernfalls verwirkt es seine AnsprÃ¼che (Art. 16 Abs. 3 OHG).</w:t>
      </w:r>
    </w:p>
    <w:p>
      <w:r>
        <w:t>Auch die rechtzeitige Geltendmachung der AnsprÃ¼che des BeschwerdefÃ¼hrers ist unbestritten.</w:t>
      </w:r>
    </w:p>
    <w:p>
      <w:r>
        <w:t>1.4Â Â Â Â  Die EntschÃ¤digung richtet sich nach dem Schaden und dem Einkommen des Opfers (Art. 13 Abs. 1 OHG) und betrÃ¤gt maximal Fr. 100'000.-- (Art. 4 der Verordnung Ã¼ber die Hilfe an Opfer von Straftaten, OLV). Im Ãbrigen umschreiben Art. 12 Abs. 1 und Art. 13 OHG den Begriff des Schadens nicht. Der Gesetzgeber ging davon aus, dass die BehÃ¶rde bei der Bestimmung des Schadens die Regeln des Privatrechts analog anwendet (Botschaft des Bundesrates zum OHG, BBl 1990 II S. 991). Das Bundesgericht verweist fÃ¼r den Schadensbegriff nach Art. 12 Abs. 1 und Art. 13 OHG auf Art. 45 (Schadenersatz bei TÃ¶tung) und 46 (Schadenersatz bei KÃ¶rperverletzung) des Obligationenrechts (OR; BGE 129 II 49 E. 2; BGE 128 II 49 E. 3.2).</w:t>
      </w:r>
    </w:p>
    <w:p>
      <w:r>
        <w:t>Der Schadensbegriff ist im Opferhilferecht der gleiche wie im Haftpflichtrecht; eine KohÃ¤renz zwischen den Begriffen des Opferhilfegesetzes und denjenigen des Privatrechts ist auch aus PraktikabilitÃ¤tsgrÃ¼nden geboten (BGE 131 II 656 E. 6.5).</w:t>
      </w:r>
    </w:p>
    <w:p>
      <w:r>
        <w:t>1.5Â Â Â Â  GemÃ¤ss Art. 12 Abs. 2 OHG kann dem Opfer unabhÃ¤ngig von seinem Einkommen eine Genugtuung ausgerichtet werden, wenn es schwer betroffen ist und besondere UmstÃ¤nde es rechtfertigen. Diese Umschreibung entspricht weitgehend den in den Art. 47 und 49 Abs. 1 des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 3), sieht vor, dass bei TÃ¶tung eines Menschen oder bei KÃ¶rperverletzung das Gericht unter WÃ¼rdigung der besonderen UmstÃ¤nde dem Verletzten oder den AngehÃ¶rigen des GetÃ¶teten eine angemessene Geldsumme als Genugtuung zusprechen kann.</w:t>
      </w:r>
    </w:p>
    <w:p>
      <w:r>
        <w:t>2.Â Â Â Â Â Â</w:t>
      </w:r>
    </w:p>
    <w:p>
      <w:r>
        <w:t>2.1Â Â Â Â  Streitig und zu prÃ¼fen ist der Anspruch des BeschwerdefÃ¼hrers auf Genugtuung, auf EntschÃ¤digung fÃ¼r Erwerbsausfall und fÃ¼r Haushaltschaden sowie auf Ãbernahme von Psychotherapiekosten.</w:t>
      </w:r>
    </w:p>
    <w:p>
      <w:r>
        <w:t>2.2Â Â Â Â  Der Beschwerdegegner begrÃ¼ndete seinen Entscheid damit, dass hinsichtlich des Sachverhaltes auf das Urteil des hiesigen Gerichts vom 13. November 2007 im IV-Verfahren abgestellt werden kÃ¶nne, wonach aufgrund der Ellbogenbeschwerden in einer angepassten TÃ¤tigkeit bereits wenige Monate nach der Straftat wieder eine volle ArbeitsfÃ¤higkeit gegeben gewesen sei und sich auch das psychische Leiden nicht auf die ArbeitsfÃ¤higkeit des BeschwerdefÃ¼hrers auswirke. Dementsprechend sei der BeschwerdefÃ¼hrer nach dem 8. MÃ¤rz 2005 nicht mehr arbeitsunfÃ¤hig gewesen. Selbst wenn nach dem 8. MÃ¤rz 2005 noch ein die ArbeitsfÃ¤higkeit beeinflussender psychischer Gesundheitsschaden gegeben gewesen wÃ¤re, stÃ¼nde dieser nicht in einem adÃ¤quaten Kausalzusammenhang mit der Straftat. Zudem erleide der BeschwerdefÃ¼hrer keinen Schaden, da er von seinen Einnahmen als Taxichauffeur lebe und ergÃ¤nzend Sozialhilfeleistungen beziehe. Das Gesamteinkommen liege Ã¼ber dem hypothetischen Valideneinkommen (Urk. 2 S. 2 f.).</w:t>
      </w:r>
    </w:p>
    <w:p>
      <w:r>
        <w:t>Was den Haushaltschaden angehe, so sei der BeschwerdefÃ¼hrer einzig in der Zeit unmittelbar nach der Straftat in der Hausarbeit eingeschrÃ¤nkt gewesen, dies wÃ¤hrend der ersten 12 Wochen in vollem Umfang und danach fÃ¼r weitere 8 Wochen im Umfang von 50 %. Danach liege kein Haushaltschaden mehr vor, da dem BeschwerdefÃ¼hrer zugemutet werden kÃ¶nne, die verbleibende minimale EllbogeneinschrÃ¤nkung durch eine Umverteilung der Hausarbeit zu kompensieren (Urk. 2 S. 3).</w:t>
      </w:r>
    </w:p>
    <w:p>
      <w:r>
        <w:t>Hinsichtlich der Genugtuung seien eine bleibende leichte BewegungseinschrÃ¤nkung sowie bleibende leichte Schmerzen zu berÃ¼cksichtigen. Die mutmassliche HÃ¶he einer IntegritÃ¤tsentschÃ¤digung sei fÃ¼r die Opferhilfe nur ein Richtwert. Insgesamt erscheine ein Genugtuungsbetrag von Fr. 10'000.-- als angemessen (Urk. 2 S. 4).</w:t>
      </w:r>
    </w:p>
    <w:p>
      <w:r>
        <w:t>FÃ¼r eine Ãbernahme der zukÃ¼nftigen ungedeckten Psychotherapiekosten fehle es zum einen am adÃ¤quaten Kausalzusammenhang zwischen den heute noch bestehenden Beschwerden und der Straftat. Zum anderen wÃ¼rden diese Kosten von der Sozialhilfe Ã¼bernommen. Es sei davon auszugehen, dass die bereits angefallenen Kosten ebenfalls von der Sozialhilfe bezahlt worden seien (Urk. 2 S. 5).</w:t>
      </w:r>
    </w:p>
    <w:p>
      <w:r>
        <w:t>2.3Â Â Â Â  Dem hielt der BeschwerdefÃ¼hrer entgegen, die EinschrÃ¤nkung seines rechten Ellbogens habe sich nach anfÃ¤nglicher Besserung der Schmerzen als therapieresistent erwiesen. Die BeeintrÃ¤chtigung von Kraft und Beweglichkeit des rechten Arms erweise sich bei der TÃ¤tigkeit als Taxifahrer als hinderlich, da er FahrgÃ¤ste mit GepÃ¤ckstÃ¼cken nicht mehr befÃ¶rdern kÃ¶nne. Weiter leide er infolge der erlittenen SchlÃ¤ge auch unter Hals- und LendenwirbelsÃ¤ulenschmerzen. An diese EinschrÃ¤nkung habe er sich mit dem 50 %-Pensum gut angepasst. Nebst der kÃ¶rperlichen BeeintrÃ¤chtigung wirke sich die nicht abgeschlossene psychische Verarbeitung des traumatischen Ereignisses immer noch aus, weshalb er auch aus diesem Grund nur 50 % arbeitsfÃ¤hig sei. Er arbeite seit 2005 in einem Pensum von 50 % und sei auch wieder abends und nachts unterwegs, da zu dieser Tageszeit selten FahrgÃ¤ste mit grossem GepÃ¤ck unterwegs seien. Allerdings nehme er regelmÃ¤ssig GÃ¤ste, die ihn an die TÃ¤ter erinnerten, nicht mit. Sein Nettogewinn betrage durchschnittlich Fr. 1'400.-- monatlich (Urk. 1 S. 5 ff).</w:t>
      </w:r>
    </w:p>
    <w:p>
      <w:r>
        <w:t>Allein die somatische BeeintrÃ¤chtigung fÃ¼hre zu einer erheblichen EinschrÃ¤nkung im angestammten Beruf als Taxifahrer, aber auch das psychische Leiden habe eine deutliche Herabsetzung seiner LeistungsfÃ¤higkeit zur Folge. Mit einem Pensum von 50 % sei er beruflich bestmÃ¶glich integriert, es entspreche seiner tatsÃ¤chlichen LeistungsfÃ¤higkeit. Seine BeeintrÃ¤chtigungen seien adÃ¤quat kausal zum Ereignis vom 10. Oktober 2004. Der tatbedingte Erwerbsschaden sei opferhilferechtlich entschÃ¤digungswÃ¼rdig, da keine Versicherung zahle und die Ã¶ffentliche Hand einen nicht verjÃ¤hrbaren RÃ¼ckforderungsanspruch habe. Zudem kÃ¶nne von ihm keine berufliche Neuorientierung wie im IV-Bereich verlangt werden. Es kÃ¶nne ihm bei der Berechnung der EntschÃ¤digung lediglich das Einkommen seiner 50%igen ErwerbstÃ¤tigkeit angerechnet werden (Urk. 1 S. 9 ff.).</w:t>
      </w:r>
    </w:p>
    <w:p>
      <w:r>
        <w:t>Im Haushalt kÃ¶nne er die dominante rechte Hand bei einer Vielzahl von TÃ¤tigkeiten gar nicht mehr oder nur ungenÃ¼gend einsetzen. Weiter sei die Genugtuung auch fÃ¼r die BeeintrÃ¤chtigung seiner psychischen IntegritÃ¤t geschuldet (Urk. 1 S. 12 f.).</w:t>
      </w:r>
    </w:p>
    <w:p>
      <w:r>
        <w:t>3.</w:t>
      </w:r>
    </w:p>
    <w:p>
      <w:r>
        <w:t>3.1Â Â Â Â  Der Beschwerdegegner hat mit VerfÃ¼gung vom 8. MÃ¤rz 2005 (Urk. 7/7) einen Anspruch des BeschwerdefÃ¼hrers auf Ausrichtung einer EntschÃ¤digung fÃ¼r Erwerbsausfall ab 10. Oktober 2004 verneint und das Verfahren betreffend Vorschuss auf EntschÃ¤digung infolge Gegenstandslosigkeit abgeschrieben, da der BeschwerdefÃ¼hrer seit der Straftat von der Sozialhilfe mit monatlich Fr. 3'740.-- und seit Januar 2005 mit monatlich Fr. 3'648.20 unterstÃ¼tzt werde und dies den durchschnittlichen monatlichen Erwerbsausfall von Fr. 2'910.65 Ã¼bersteige. Diese VerfÃ¼gung erwuchs unangefochten in Rechtskraft.</w:t>
      </w:r>
    </w:p>
    <w:p>
      <w:r>
        <w:t>3.2Â Â Â Â  Laut Art. 12 Abs. 1 OHG hat das Opfer Anspruch auf EntschÃ¤digung fÃ¼r den durch die Straftat erlittenen Schaden, wenn seine anrechenbaren Einnahmen nach Art. 3c des Bundesgesetzes Ã¼ber ErgÃ¤nzungsleistungen zur Alters-, Hinterlassenen- und Invalidenversicherung (ELG) das Vierfache des massgebenden HÃ¶chstbetrages fÃ¼r den allgemeinen Lebensbedarf nach Art. 3b Abs. 1 lit. a ELG in der bis 31. Dezember 2007 geltenden Fassung (dies entspricht Art. 11 und Art. 10 Abs. 1 lit. a ELG in der ab 1. Januar 2008 geltenden Fassung) nicht Ã¼bersteigen.</w:t>
      </w:r>
    </w:p>
    <w:p>
      <w:r>
        <w:t>Die EntschÃ¤digung richtet sich nach dem Schaden und den Einnahmen des Opfers. Liegen die Einnahmen unter dem massgebenden HÃ¶chstbetrag fÃ¼r den allgemeinen Lebensbedarf nach ELG, so erhÃ¤lt das Opfer vollen Schadenersatz; Ã¼bersteigen die Einnahmen diesen Betrag, so wird die EntschÃ¤digung herabgesetzt (Art. 13 Abs. 1 OHG).</w:t>
      </w:r>
    </w:p>
    <w:p>
      <w:r>
        <w:t>Die genaue Berechnung ist in Art. 3 der Verordnung Ã¼ber die Hilfe an Opfer von Straftaten vom 18. November 1992 (Opferhilfeverordnung, OHV) geregelt. Massgebender Zeitpunkt fÃ¼r die Einkommensberechnung ist in der Regel der Zeitpunkt der Festsetzung der OpferhilfeentschÃ¤digung und somit der Zeitpunkt der VerfÃ¼gung Ã¼ber diese EntschÃ¤digung (BGE 131 II 656). Vorliegend ist dies der 30. August 2010.</w:t>
      </w:r>
    </w:p>
    <w:p>
      <w:r>
        <w:t>3.3Â Â Â Â  FÃ¼r die Frage, ob dem Opfer ein EntschÃ¤digungsanspruch zusteht, ist das voraussichtliche Einkommen nach der Straftat massgeblich (Art. 12 Abs. 1 Satz 2 OHG). Da das OHG zur Berechnung auf das ELG verweist, sind EinkÃ¼nfte und VermÃ¶genswerte, auf die verzichtet worden ist, als Einnahmen anzurechnen (Art. 3c Abs. 1 lit. g ELG). Diese Bestimmung ist praxisgemÃ¤ss auch auf die Ermittlung des anrechenbaren Einkommens von Teilinvaliden anwendbar, die von einer Verwertung der verbleibenden ErwerbsfÃ¤higkeit absehen. Die BerÃ¼cksichtigung der RestarbeitsfÃ¤higkeit bei der Einkommensberechnung korreliert mit der Obliegenheit des GeschÃ¤digten zur Schadenminderung, welche nicht nur dem Haft- und Sozialversicherungsrecht, sondern auch dem Opferhilferecht zugrunde liegt. RechtsprechungsgemÃ¤ss ist bei der Festsetzung des anrechenbaren Erwerbseinkommens bei TeilinvaliditÃ¤t von der InvaliditÃ¤tsbemessung der Invalidenversicherung auszugehen (BGE 131 II 656 E. 5.2). Der Betrag des hypothetischen Erwerbseinkommens richtet sich gemÃ¤ss Art. 14a Abs. 2 der Verordnung Ã¼ber die ErgÃ¤nzungsleistungen (ELV) nach dem InvaliditÃ¤tsgrad.</w:t>
      </w:r>
    </w:p>
    <w:p>
      <w:r>
        <w:t>3.4Â Â Â Â  Im invalidenversicherungsrechtlichen Verfahren hat das hiesige Gericht mit Urteil vom 13. November 2007 einen relevanten invalidisierenden Gesundheitsschaden und damit eine BeeintrÃ¤chtigung der ArbeitsfÃ¤higkeit des BeschwerdefÃ¼hrers sowohl in der angestammten TÃ¤tigkeit als Taxifahrer wie auch in einer anderen leichten TÃ¤tigkeit rechtskrÃ¤ftig verneint (Urk. 7/11/20 S. 15 E. 4.2), womit nach dem vorstehend Gesagten von einem InvaliditÃ¤tsgrad von 0 % auszugehen ist. Eventualiter legte das Gericht dar, dass selbst bei einer Annahme einer 50%igen ArbeitsunfÃ¤higkeit - wie sie der BeschwerdefÃ¼hrer geltend macht - lediglich ein rentenausschliessender InvaliditÃ¤tsgrad von 38 % resultiert (Urk. 7/11/20 S. 15 f. E. 4.3). Der BeschwerdefÃ¼hrer gilt demnach weder als invalid noch als im Sinne der ELV als teilinvalid, regelt Art. 14a Abs. 2 doch die Anrechnung von Erwerbseinkommen erst ab einem InvaliditÃ¤tsgrad von 40 %.</w:t>
      </w:r>
    </w:p>
    <w:p>
      <w:r>
        <w:t>3.5Â Â Â Â  Massgebend ist dasjenige hypothetische Einkommen, das der Versicherte tatsÃ¤chlich realisieren kÃ¶nnte, wobei bei Teilinvaliden rechtsprechungsgemÃ¤ss UmstÃ¤nde zu prÃ¼fen sind, welche die Realisierung eines Einkommens verhindern oder erschweren, wie Alter, mangelnde Ausbildung oder Sprachkenntnisse, aber auch persÃ¶nliche UmstÃ¤nde, die es dem Versicherten verunmÃ¶glichen, seine verbliebene ErwerbsfÃ¤higkeit in zumutbarer Weise auszunÃ¼tzen (BGE 131 II 656 E. 5.2). Fehlt es jedoch an InvaliditÃ¤t, so erscheint es nicht als sachgerecht, diese fÃ¼r Teilinvalide vorgesehenen erleichternden Berechnungsregeln der ErgÃ¤nzungsleistungen (wie auch diejenige der BerÃ¼cksichtigung von lediglich 2/3 des hypothetischen Einkommens) anzuwenden. Dies folgt vor allem aufgrund der Schadenminderungspflicht: Dem BeschwerdefÃ¼hrer ist gestÃ¼tzt auf die invalidenversicherungsrechtliche Beurteilung auch zumutbar, eine andere TÃ¤tigkeit als diejenige als Taxifahrer aufzunehmen, zumal diese nach Lage der Akten auch vor der Straftat nur bescheidenen Gewinn abgeworfen hat (vgl. E. 4.3 des genannten Urteils).</w:t>
      </w:r>
    </w:p>
    <w:p>
      <w:r>
        <w:t>3.6Â Â Â Â  Die Opferhilfe soll auf die Personen beschrÃ¤nkt werden, die sie wirklich nÃ¶tig haben, das heisst vor allem auf diejenigen Personen, die sich als Folge der Straftat in ernsthaften wirtschaftlichen Schwierigkeiten befinden (BGE 129 II 145 E. 3.4.2 S. 156). Vorliegend muss aufgrund der invalidenversicherungsrechtlichen Beurteilung davon ausgegangen werden, dass der BeschwerdefÃ¼hrer nicht aufgrund der Folgen der Straftat in wirtschaftliche Schwierigkeiten geraten ist, war er doch aufgrund der Ellbogenverletzung spÃ¤testens ab Januar 2005 lediglich noch beim Tragen von schweren GepÃ¤ckstÃ¼cken als Taxifahrer eingeschrÃ¤nkt (vgl. E. 4.1 des Urteils vom 13. November 2007). Die geltend gemachten degenerativen VerÃ¤nderungen der WirbelsÃ¤ule sind nicht mit Ã¼berwiegender Wahrscheinlichkeit auf die Straftat zurÃ¼ckzufÃ¼hren und deshalb nicht massgeblich, zumal der BeschwerdefÃ¼hrer im invalidenversicherungsrechtlichen Beschwerdeverfahren selbst davon ausging, dass ihn diese Beschwerden bei der Arbeit als Taxifahrer nicht behinderten (vgl. E. 4.1 des Urteils vom 13. November 2007).</w:t>
      </w:r>
    </w:p>
    <w:p>
      <w:r>
        <w:t>Was sodann eine allfÃ¤llige psychische BeeintrÃ¤chtigung angeht, so wurde auch diesbezÃ¼glich keine EinschrÃ¤nkung der ArbeitsfÃ¤higkeit festgestellt (vgl. E. 4.2 S. 14 des Urteils vom 13. November 2007). Mit anderen Worten war die Straftat vom 10. Oktober 2004 nicht fÃ¼r die wirtschaftlichen Schwierigkeiten des BeschwerdefÃ¼hrers kausal.</w:t>
      </w:r>
    </w:p>
    <w:p>
      <w:r>
        <w:t>3.7Â Â Â Â  An dieser Beurteilung vermag auch der zwischen dem Urteil vom 13. November 2007 und dem hier massgeblichen Zeitpunkt der VerfÃ¼gung vom 30. August 2010 ergangenen Arztbericht des Zentrums Y.___ vom 22. Oktober 2008 (Urk. 7/11/9) und derjenige von Dr. med. Z.___ vom 9. Februar 2009 (Urk. 7/11/6) - letzterer enthÃ¤lt keine Angaben zur ArbeitsfÃ¤higkeit - nichts zu Ã¤ndern, da im invalidenversicherungsrechtlichen Verfahren bereits rechtskrÃ¤ftig eine volle ArbeitsfÃ¤higkeit des BeschwerdefÃ¼hrers festgestellt wurde. Dem Bericht von Dr. med. A.___ vom 11. Januar 2011 (Urk. 10) fehlt es zudem an einer Auseinandersetzung mit der frÃ¼heren medizinischen Aktenlage und der invalidenversicherungsrechtlichen Beurteilung, weshalb nicht darauf abgestellt werden kann.</w:t>
      </w:r>
    </w:p>
    <w:p>
      <w:r>
        <w:t>3.8Â Â Â Â  Zusammenfassend ist damit ein Anspruch des BeschwerdefÃ¼hrers auf EntschÃ¤digung zu verneinen.</w:t>
      </w:r>
    </w:p>
    <w:p>
      <w:r>
        <w:t>Hinsichtlich der Vorbringen des BeschwerdefÃ¼hrers, wonach die SozialhilfebehÃ¶rde einen nicht verjÃ¤hrbaren RÃ¼ckforderungsanspruch habe, ist im Ãbrigen festzuhalten, dass das Bundesgericht diesem Umstand keine wesentliche Bedeutung zumisst, da die RÃ¼ckerstattung nicht zwingend verlangt wird (BGE 125 II 230 E. 3e).</w:t>
      </w:r>
    </w:p>
    <w:p>
      <w:r>
        <w:t>4.</w:t>
      </w:r>
    </w:p>
    <w:p>
      <w:r>
        <w:t>4.1Â Â Â Â  Im privaten Haftpflichtrecht ist der Haushaltschaden, also der wirtschaftliche Wertverlust, der durch die BeeintrÃ¤chtigung der ArbeitsfÃ¤higkeit im Haushalt entsteht, als ersatzfÃ¤higer Schaden anerkannt. Seine Besonderheit liegt darin, dass er auch zu ersetzen ist, wenn er sich nicht in zusÃ¤tzlichen Aufwendungen niederschlÃ¤gt. Der wirtschaftliche Wertverlust ist unabhÃ¤ngig davon auszugleichen, ob er zur Anstellung einer Ersatzkraft, zu vermehrtem Aufwand der teilinvaliden Person, zu zusÃ¤tzlicher Beanspruchung der AngehÃ¶rigen oder zur Hinnahme von QualitÃ¤tsverlusten fÃ¼hrt. Anspruchsberechtigt ist die Person, die verletzt und in ihrer HaushaltfÃ¼hrung beeintrÃ¤chtigt worden ist: Hausfrauen und HausmÃ¤nner, Ehepartner, ledige, geschiedene oder verwitwete Personen, die ihren eigenen Haushalt fÃ¼hren (Urteil des Bundesgerichts 1A.252/2000 vom 8. Dezember 2000, E. 2a mit Hinweisen).</w:t>
      </w:r>
    </w:p>
    <w:p>
      <w:r>
        <w:t>4.2Â Â Â Â  Der fÃ¼r die Erledigung des Haushalts erforderliche Aufwand ist recht-sprechungsgemÃ¤ss entweder konkret nach der effektiven VermÃ¶genseinbusse (Differenztheorie) zu ermitteln oder abstrakt ausschliesslich gestÃ¼tzt auf statistische Daten festzulegen. Die ZulÃ¤ssigkeit der abstrakten Berechnungsmethode bedeutet aber nicht, dass der Verweis auf die statistischen Werte ausreicht, oder dass diese ohne RÃ¼cksicht auf die konkrete Situation Anwendung finden dÃ¼rfen. Der Haushaltschaden ist mÃ¶glichst konkret zu bemessen. Es ist darauf abzustellen, inwieweit die medizinisch festgestellte InvaliditÃ¤t sich auf die HaushaltfÃ¼hrung auswirkt. Ersatz fÃ¼r Haushaltschaden kann deshalb nur verlangen, wer ohne das beeintrÃ¤chtigende Ereignis Ã¼berhaupt eine HaushalttÃ¤tigkeit ausgeÃ¼bt hÃ¤tte. Zur Substantiierung des Haushaltschadens sind daher konkrete Vorbringen zum Haushalt, in dem die geschÃ¤digte Person lebt, und zu den Aufgaben, die ihr darin ohne BeeintrÃ¤chtigung zugefallen wÃ¤ren, unerlÃ¤sslich. Erst wenn feststeht, inwiefern die den Anspruch stellende Person durch das Ereignis tatsÃ¤chlich beeintrÃ¤chtigt ist, stellt sich die Frage nach der Quantifizierung, bei der auf statistische Werte zurÃ¼ckgegriffen werden kann (Urteil des Bundesgerichts 4C.166/2006 vom 25. August 2006, E. 5 mit Hinweisen). Dabei bilden rechtsprechungsgemÃ¤ss die Daten der Schweizerischen ArbeitskrÃ¤fteerhebung Ã¼ber den Zeitaufwand fÃ¼r Haus- und Familienarbeiten (SAKE-Tabellen) eine reprÃ¤sentative Grundlage fÃ¼r die Ermittlung des Zeitaufwandes im Haushalt (BGE 131 III 360 E. 8.2.1).</w:t>
      </w:r>
    </w:p>
    <w:p>
      <w:r>
        <w:t>4.3Â Â Â Â  Der BeschwerdefÃ¼hrer legte nicht dar, welche Aufgaben er konkret vor dem beeintrÃ¤chtigenden Ereignis im Haushalt zu Ã¼bernehmen hatte (vgl. Urk. 7/11 S. 11 Ziff. 28; Urk. 1 S. 13). Dies reicht nach dem Gesagten nicht aus, um mit Ã¼berwiegender Wahrscheinlichkeit von einer substantiellen HaushalttÃ¤tigkeit des BeschwerdefÃ¼hrers vor Eintritt des schÃ¤digenden Ereignisses ausgehen zu kÃ¶nnen. Da nur diejenige Person Ersatz fÃ¼r Haushaltschaden verlangen kann, die ohne schÃ¤digendes Ereignis Ã¼berhaupt eine HaushalttÃ¤tigkeit ausgeÃ¼bt hÃ¤tte, sind konkrete Vorbringen zum Haushalt und zu den im Gesundheitsfall ausgeÃ¼bten Aufgaben unerlÃ¤sslich. Dass die HaushalttÃ¤tigkeit selten vor neutralen Zeugen ausgeÃ¼bt wird, erschwert dabei allenfalls den Beweis, nicht aber das substantiierte Behaupten (Urteil des Bundesgerichts 4A_23/2010 vom 12. April 2010, E. 2.3.1 f.). Es ist im Ãbrigen gemÃ¤ss hÃ¶chstrichterlicher Rechtsprechung keineswegs gerichtsnotorisch, dass jede gesunde erwachsene Person in entschÃ¤digungswÃ¼rdigem Ausmass Hausarbeit leistet (Urteil des Bundesgerichts 4C.166/2006 vom 25. August 2006, E. 6; Urteil des Bundesgerichts 4A_23/2010 vom 12. April 2010, E. 2.3.1).</w:t>
      </w:r>
    </w:p>
    <w:p>
      <w:r>
        <w:t>Da damit fraglich ist, ob der BeschwerdefÃ¼hrer Ã¼berhaupt Anspruch auf Ersatz eines Haushaltschadens hat, ist die Zusprache einer entsprechenden EntschÃ¤digung von Fr. 11'059.20 nicht zu beanstanden.</w:t>
      </w:r>
    </w:p>
    <w:p>
      <w:r>
        <w:t>5.Â Â Â Â Â Â  Hinsichtlich der geltend gemachten Kosten fÃ¼r Psychotherapie ist festzuhalten, dass aufgrund der SubsidiaritÃ¤t der Opferhilfe die Finanzierung von medizinischen Leistungen in aller Regel von der Krankenversicherung zu Ã¼bernehmen ist. Allenfalls stellt sich die Frage nach einer Leistungspflicht der Opferhilfe, wenn es sich um eine Behandlung handelt, die nicht im Leistungskatalog der Versicherung enthalten ist, wie beispielsweise bei einer psychologischen Beratung. Nachdem sich der BeschwerdefÃ¼hrer jedoch bei einem Psychiater in Behandlung befindet (vgl. Urk. 10), ist dies hier nicht zu prÃ¼fen. Die Kosten des Selbstbehaltes und der Franchise werden von der Sozialhilfe abgegolten (vgl. Urk. 1 S. 13 Ziff. 32).</w:t>
      </w:r>
    </w:p>
    <w:p>
      <w:r>
        <w:t>6.Â Â Â Â Â Â</w:t>
      </w:r>
    </w:p>
    <w:p>
      <w:r>
        <w:t>6.1Â Â Â Â  Eine Genugtuung kann dem Opfer - unabhÃ¤ngig von seinem Einkommen - ausgerichtet werden, wenn es schwer betroffen ist und besondere UmstÃ¤nde es rechtfertigen (Art. 12 Abs. 2 OHG). Die opferhilferechtliche Genugtuung unterscheidet sich als Ã¶ffentlich-rechtlicher Anspruch des Bundesrechts ihrer Rechtsnatur nach von den zivilrechtlichen AnsprÃ¼chen gemÃ¤ss Art. 47 und Art. 49 OR. Ihre Ausrichtung unterliegt jedoch den gleichen Zweckbestimmungen wie die zivilrechtliche Genugtuung, weshalb fÃ¼r die Genugtuung nach OHG die BemessungsgrundsÃ¤tze fÃ¼r die zivilrechtliche Genugtuung sinngemÃ¤ss heranzuziehen sind (Gomm/Zehntner, Kommentar zum Opferhilfegesetz, Bern 2005, N 14 zu Art. 12 aOHG, HÃ¼tte/Ducksch, Die Genugtuung, 3. A., ZÃ¼rich 1999, S. I/114).</w:t>
      </w:r>
    </w:p>
    <w:p>
      <w:r>
        <w:t>6.2Â Â Â Â  Die Opferhilfe gewÃ¤hrt nicht weitergehende AnsprÃ¼che als das Opfer zivilrechtlich gegen den TÃ¤ter geltend machen kÃ¶nnte. Da es sich bei der opferhilferechtlichen Genugtuung um eine staatliche Hilfeleistung handelt, kÃ¶nnen sich nach der Rechtsprechung des Bundesgerichts Abweichungen von der HÃ¶he der zivilrechtlichen Genugtuung ergeben. Insbesondere kann berÃ¼cksichtigt werden, dass die Genugtuung nicht vom TÃ¤ter, sondern von der Allgemeinheit bezahlt wird. Dies kann dort zu einer Reduktion gegenÃ¼ber der zivilrechtlichen Genugtuung fÃ¼hren, wo diese aufgrund von tÃ¤terspezifischen, subjektiven Merkmalen erhÃ¶ht worden ist (Gomm/Zehntner, OHG-Kommentar 2005, N 15 zu Art. 12 OHG, mit Nachweisen).</w:t>
      </w:r>
    </w:p>
    <w:p>
      <w:r>
        <w:t>Genugtuungsleistungen nach OHG beruhen auf der Idee einer staatlichen UnterstÃ¼tzung und sind nicht aufgrund einer staatlichen Verantwortlichkeit geschuldet; der Staat zahlt anstelle des unbekannten oder zahlungsunfÃ¤higen TÃ¤ters, um das Wohlbefinden des Opfers zu steigern bzw. die erlittene BeeintrÃ¤chtigung ertrÃ¤glicher zu machen. Eine Hauptfunktion der opferhilferechtlichen Genugtuung liegt dementsprechend in ihrer wichtigen symbolischen Rolle begrÃ¼ndet, denn mit ihr anerkennt das Gemeinwesen die schwierige Situation des Opfers (BGE 132 II 117 E. 3.3.3 mit Hinweisen).</w:t>
      </w:r>
    </w:p>
    <w:p>
      <w:r>
        <w:t>6.3Â Â Â Â  Bei der nach Ermessen festzusetzenden Genugtuung sind als wichtigste Kriterien die Leidenszeit, allfÃ¤llige Dauerschmerzen, Komplikationen im Heilverlauf, besondere Auswirkungen auf Beruf, Freizeit und Familienleben, Ã¤sthetische SchÃ¤den und PflegebedÃ¼rftigkeit, aber auch AngstzustÃ¤nde, wenn sie Ã¼ber eine lÃ¤ngere Zeitspanne vorhanden sind oder beim Opfer zu einer eigentlichen WesensverÃ¤nderung fÃ¼hren, zu berÃ¼cksichtigen. Bei der Bemessung der Genugtuung lassen sich die OpferhilfebehÃ¶rden grundsÃ¤tzlich von PrÃ¤judizien leiten (Gomm/Zehntner, OHG-Kommentar 2005, N 20 f. zu Art. 12 OHG).</w:t>
      </w:r>
    </w:p>
    <w:p>
      <w:r>
        <w:t>6.4Â Â Â Â  Sowohl der Entscheid, ob eine Genugtuung geschuldet wird, als auch deren Bemessung sind Billigkeitsentscheide, die von der WÃ¼rdigung der massgeblichen Kriterien abhÃ¤ngen (BGE 123 II 210 E. 3b/cc). Innerhalb gewisser Grenzen sind mehrere angemessene, der Billigkeit entsprechende LÃ¶sungen mÃ¶glich und es steht der kantonalen BehÃ¶rde bei der Beurteilung der Voraussetzungen fÃ¼r die Zusprechung einer Genugtuung ein weiter Ermessensspielraum zu. Das Sozialversicherungsgericht darf sein Ermessen nicht ohne triftigen Grund an die Stelle desjenigen der Verwaltung setzen; es muss sich auf Gegebenheiten abstÃ¼tzen kÃ¶nnen, welche seine abweichende ErmessensausÃ¼bung als nahe liegender erscheinen lassen.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 2 mit Hinweisen).</w:t>
      </w:r>
    </w:p>
    <w:p>
      <w:r>
        <w:t>6.5Â Â Â Â  In vergleichbaren FÃ¤llen wurde wie folgt entschieden:</w:t>
      </w:r>
    </w:p>
    <w:p>
      <w:r>
        <w:t>Bei dem einem Entscheid des Geschworenengerichts des Kantons ZÃ¼rich aus dem Jahr 2003 zugrundeliegenden Sachverhalt fÃ¼gte der TÃ¤ter dem ihm unbekannten Opfer nach einem kurzen Wortwechsel ohne Vorwarnung neun bis zehn lebensgefÃ¤hrliche Stichverletzungen in den OberkÃ¶rper zu. Dem Opfer wurde eine Genugtuung von Fr. 10'000.-- zugesprochen (HÃ¼tte/Ducksch/Guerrero, VIII/20, Zeitraum 2003-2005, Ziff. 45).</w:t>
      </w:r>
    </w:p>
    <w:p>
      <w:r>
        <w:t>Das hiesige Gericht erachtete eine Genugtuung in HÃ¶he von Fr. 6'000.-- fÃ¼r das Opfer einer SchlÃ¤gerei, das mehrfache Frakturen erlitt, zwei Wochen im Spital verbrachte und drei Monate arbeitsunfÃ¤hig war, als eher grosszÃ¼gig (Urteil vom 18. August 2005 in Sachen B., Prozess-Nr. OH.2004.00015). Bei einer Person, der im Rahmen eines Handgemenges der NasenflÃ¼gel abgebissen wurde und die in der Folge eine dreijÃ¤hrige Behandlung erdulden musste, wurde die zugesprochene Genugtuung von Fr. 5'000.-- (infolge erheblichem Mitverschulden um die HÃ¤lfte gekÃ¼rzt) bestÃ¤tigt, wobei festgehalten wurde, dass eine Verletzung im Gesicht schwerer wiegt als eine Verletzung an einem andern, bedeckbaren KÃ¶rperteil (Urteil vom 19. April 2000 in Sachen E., Prozess-Nr. OH.1997.00012).</w:t>
      </w:r>
    </w:p>
    <w:p>
      <w:r>
        <w:t>In der Literatur finden sich weitere Beispiele (vgl. die Ãbersicht bei Gomm/Zehntner, OHG-Kommentar 2005, N 39 zu Art. 12 OHG):</w:t>
      </w:r>
    </w:p>
    <w:p>
      <w:r>
        <w:t>Fr. 12'000.-- wurden zugesprochen fÃ¼r Stichverletzungen im Bereich der Augen, in der Brust und im RÃ¼cken. Fr. 10'000.-- wurden zugesprochen nach ArbeitsunfÃ¤higkeit aufgrund psychischer Beschwerden nach Ãberfall mit Freiheitsberaubung und Erpressung und bei einem Unterarmdurchschuss mit lÃ¤ngerer Hospitalisation und traumatischen Folgen. Fr. 5'000.-- wurden bei einer Stichwunde am Arm mit Verlust des SpÃ¼r- und Tastsinnes einzelner Finger- und Handbereiche zugesprochen.</w:t>
      </w:r>
    </w:p>
    <w:p>
      <w:r>
        <w:t>6.6Â Â Â Â  Vorliegend kam es am 10. Oktober 2004 zu einer Auseinandersetzung zwischen fÃ¼nf jungen MÃ¤nnern und dem BeschwerdefÃ¼hrer. Gegenstand war der Preis fÃ¼r eine Taxifahrt und die Frage, ob der BeschwerdefÃ¼hrer mehr als die zugelassene Anzahl Personen transportiere. Als keine Einigung erzielt werden konnte, kam es zu tÃ¤tlichen Handlungen, wobei der zu Boden gestossene BeschwerdefÃ¼hrer infolge eines Trittes eine komplizierte TrÃ¼mmerfraktur des Ellbogens erlitt (vgl. Urk. 7/11/1 S. 11 f.).</w:t>
      </w:r>
    </w:p>
    <w:p>
      <w:r>
        <w:t>Angesichts der vorstehend genannten FÃ¤lle und in WÃ¼rdigung sÃ¤mtlicher UmstÃ¤nde (Schmerzen, Behandlungsdauer, verhÃ¤ltnismÃ¤ssig kurze Dauer der straftatbedingten ArbeitsunfÃ¤higkeit) erscheint die dem BeschwerdefÃ¼hrer zugesprochene Genugtuung von Fr. 10'000.-- nicht als unangemessen, sondern bewegt sich im Rahmen dessen, was in vergleichbaren FÃ¤llen zugesprochen wurde. Es besteht somit kein Anlass, in den Ermessensspielraum des Beschwerdegegners (vgl. vorstehend E. 6.4) einzugreifen.</w:t>
      </w:r>
    </w:p>
    <w:p>
      <w:r>
        <w:t>7.Â Â Â Â Â Â  Zusammenfassend ist festzuhalten, dass sich die VerfÃ¼gung des Beschwerdegegners vom 30. August 2010 als rechtens erweist.</w:t>
      </w:r>
    </w:p>
    <w:p>
      <w:r>
        <w:t>Dies fÃ¼hrt zur Abweisung der Beschwerde.</w:t>
      </w:r>
    </w:p>
    <w:p>
      <w:r>
        <w:t>8.Â Â Â Â Â Â  Nach Einsicht in die Honorarnote vom 12. April 2012 (Urk. 15) ist FÃ¼rsprecher Frank Goecke, ZÃ¼rich, fÃ¼r seine BemÃ¼hungen als unentgeltlicher Rechtsbeistand des BeschwerdefÃ¼hrers mit Fr. 2'468.60 aus der Gerichtskasse zu entschÃ¤digen (Auslagenersatz und Mehrwertsteuer inbegriffen). Der BeschwerdefÃ¼hrer wird auf Â§ 16 Abs. 4 des Gesetzes Ã¼ber das Sozialversicherungsgericht (GSVGer) hingewiesen, wonach er zur Nachzahlung verpflichtet werden kann, sobald er dazu in der Lage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FÃ¼rsprecher Frank Goecke, ZÃ¼rich, wird mit Fr. 2'468.60 (inkl. Barauslagen und MWSt) aus der Gerichtskasse entschÃ¤digt. Der BeschwerdefÃ¼hrer wird auf Â§ 16 Abs. 4 GSVGer hingewiesen.</w:t>
      </w:r>
    </w:p>
    <w:p>
      <w:r>
        <w:t>4.Â Â Â Â Â Â Â Â  Zustellung gegen Empfangsschein an:</w:t>
      </w:r>
    </w:p>
    <w:p>
      <w:r>
        <w:t>- FÃ¼rsprecher Frank Goecke</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