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OH.2010.00010 vom 3. April 2012</w:t>
      </w:r>
    </w:p>
    <w:p>
      <w:r>
        <w:t>ZH Sozialversicherungsgericht, 2012-04-03, DE</w:t>
      </w:r>
    </w:p>
    <w:p>
      <w:r>
        <w:rPr>
          <w:b/>
        </w:rPr>
        <w:t xml:space="preserve">Quelle: </w:t>
      </w:r>
      <w:r>
        <w:t>https://mcp.opencaselaw.ch/entscheid/zh_sozialversicherungsgericht_OH.2010.00010</w:t>
      </w:r>
    </w:p>
    <w:p>
      <w:r>
        <w:t>FR: ZH_SOZIALVERSICHERUNGSGERICHT OH.2010.00010 du 3 avril 2012</w:t>
      </w:r>
    </w:p>
    <w:p>
      <w:r>
        <w:t>IT: ZH_SOZIALVERSICHERUNGSGERICHT OH.2010.00010 del 3 aprile 2012</w:t>
      </w:r>
    </w:p>
    <w:p>
      <w:pPr>
        <w:pStyle w:val="Heading2"/>
      </w:pPr>
      <w:r>
        <w:t>Erwägungen</w:t>
      </w:r>
    </w:p>
    <w:p>
      <w:r>
        <w:rPr>
          <w:b/>
        </w:rPr>
        <w:t>E. 3</w:t>
      </w:r>
    </w:p>
    <w:p>
      <w:r>
        <w:t>3.1Â Â Â Â  Die EntschÃ¤digung richtet sich nach dem Schaden und dem Einkommen des Opfers (Art. 13 Abs. 1 OHG). Im Ãbrigen umschreiben Art. 12 Abs. 1 und Art. 13 OHG den Begriff des Schadens nicht. Der Gesetzgeber ging davon aus, dass die BehÃ¶rde bei der Bestimmung des Schadens die Regeln des Privatrechts analog anwendet (Botschaft des Bundesrates zum OHG, BBl 1990 II S. 991). In Art. 13 Absatz 3 OHG Ã¼bertrug der Gesetzgeber dem Bundesrat die Kompetenz, die HÃ¶chst- und MindestbeitrÃ¤ge festzusetzen und weitere Vorschriften zur Bemessung der EntschÃ¤digung zu erlassen. Der Bundesrat machte einzig von ersterer Kompetenz Gebrauch (Art. 4 der Verordnung Ã¼ber die Hilfe an Opfer von Straftaten vom 18. November 1992, aOHV) und setzte den Maximalbetrag auf Fr. 100'000.-- fest (BBl 1990 II S. 992).</w:t>
      </w:r>
    </w:p>
    <w:p>
      <w:r>
        <w:t>3.2Â Â Â Â  Die BeeintrÃ¤chtigung im Haushalt ist medizinisch festzustellen (BGE 129 III 135).</w:t>
      </w:r>
    </w:p>
    <w:p>
      <w:r>
        <w:t>DiesbezÃ¼glich hielt Dr. med. Y.___, Leitender Arzt der Abteilung fÃ¼r Chirurgie Spital A.___, mit Bericht vom 8. Oktober 2009 fest, dass die BeschwerdefÃ¼hrerin fÃ¼r die Zeit des stationÃ¤ren Aufenthaltes vom 19. Februar bis 5. MÃ¤rz 2004 im Haushalt eingeschrÃ¤nkt gewesen sei. Danach hÃ¤tten Haushaltverrichtungen durchgefÃ¼hrt werden kÃ¶nnen. Sie sei in ihrer LeistungsfÃ¤higkeit eingeschrÃ¤nkt gewesen, was sich jedoch vorwiegend in subjektiven Beschwerden wie Schmerzen geÃ¤ussert habe. Diese hÃ¤tten im Gegensatz zu anderen relevanten EinschrÃ¤nkungen nach Brandverletzung im Vordergrund gestanden. Die Schmerz- und BerÃ¼hrungsempfindlichkeit sei teilweise erheblich gewesen und habe wÃ¤hrend insgesamt etwa sechs Monaten angedauert. Trotz der nicht ausgedehnten Verbrennung sei der Verlauf fÃ¼r die BeschwerdefÃ¼hrerin sehr kompliziert gewesen. Die starke EinschrÃ¤nkung infolge der Schmerzen habe ihre LebensqualitÃ¤t deutlich gemindert, was sich jedoch medizinisch nicht beziffern lasse (Urk. 3/5 S. 1 f.).</w:t>
      </w:r>
    </w:p>
    <w:p>
      <w:r>
        <w:t>Aufgrund dieser Angaben lÃ¤sst sich nicht mit hinreichender Klarheit feststellen, inwieweit und bei welchen Aufgaben die BeschwerdefÃ¼hrerin im Haushalt eingeschrÃ¤nkt gewesen ist. Da sie selbst jedoch keine konkreten Haushaltaufgaben beschrieb, deren ErfÃ¼llung ihr oblag (dazu nachfolgend), kann offen bleiben, wie es sich damit verhÃ¤lt.</w:t>
      </w:r>
    </w:p>
    <w:p>
      <w:r>
        <w:t>3.3Â Â Â Â  Im privaten Haftpflichtrecht ist der Haushaltschaden, also der wirtschaftliche Wertverlust, der durch die BeeintrÃ¤chtigung der ArbeitsfÃ¤higkeit im Haushalt entsteht, als ersatzfÃ¤higer Schaden anerkannt. Seine Besonderheit liegt darin, dass er auch zu ersetzen ist, wenn er sich nicht in zusÃ¤tzlichen Aufwendungen niederschlÃ¤gt. Der wirtschaftliche Wertverlust ist unabhÃ¤ngig davon auszugleichen, ob er zur Anstellung einer Ersatzkraft, zu vermehrtem Aufwand der teilinvaliden Person, zu zusÃ¤tzlicher Beanspruchung der AngehÃ¶rigen oder zur Hinnahme von QualitÃ¤tsverlusten fÃ¼hrt. Anspruchsberechtigt ist die Person, die verletzt und in ihrer HaushaltfÃ¼hrung beeintrÃ¤chtigt worden ist: Hausfrauen und HausmÃ¤nner, Ehepartner, ledige, geschiedene oder verwitwete Personen, die ihren eigenen Haushalt fÃ¼hren (Urteil des Bundesgerichts 1A.252/2000 vom 8. Dezember 2000, E. 2a mit Hinweisen).</w:t>
      </w:r>
    </w:p>
    <w:p>
      <w:r>
        <w:t>Aufgrund dieser hÃ¶chstrichterlichen Beurteilung des Haushaltsbegriffs erscheint es grundsÃ¤tzlich als fraglich, ob die BeschwerdefÃ¼hrerin einen eigenen Haushaltschaden geltend machen kann, da sie im Zeitpunkt der angefochtenen VerfÃ¼gung unbestrittenermassen keinen eigenen Haushalt fÃ¼hrte. Es stellt sich die Frage, ob sie Ã¼berhaupt einen Haushaltschaden erlitten haben kann.</w:t>
      </w:r>
    </w:p>
    <w:p>
      <w:r>
        <w:t>3.4Â Â Â Â  Der fÃ¼r die Erledigung des Haushalts erforderliche Aufwand ist recht-sprechungsgemÃ¤ss entweder konkret nach der effektiven VermÃ¶genseinbusse (Differenztheorie) zu ermitteln oder abstrakt ausschliesslich gestÃ¼tzt auf statistische Daten festzulegen. Die ZulÃ¤ssigkeit der abstrakten Berechnungsmethode bedeutet aber nicht, dass der Verweis auf die statistischen Werte ausreicht, oder dass diese ohne RÃ¼cksicht auf die konkrete Situation Anwendung finden dÃ¼rfen. Der Haushaltschaden ist mÃ¶glichst konkret zu bemessen. Es ist darauf abzustellen, inwieweit die medizinisch festgestellte InvaliditÃ¤t sich auf die HaushaltfÃ¼hrung auswirkt. Ersatz fÃ¼r Haushaltschaden kann deshalb nur verlangen, wer ohne das beeintrÃ¤chtigende Ereignis Ã¼berhaupt eine HaushalttÃ¤tigkeit ausgeÃ¼bt hÃ¤tte. Zur Substantiierung des Haushaltschadens sind daher konkrete Vorbringen zum Haushalt, in dem die geschÃ¤digte Person lebt, und zu den Aufgaben, die ihr darin ohne BeeintrÃ¤chtigung zugefallen wÃ¤ren, unerlÃ¤sslich. Erst wenn feststeht, inwiefern die den Anspruch stellende Person durch das Ereignis tatsÃ¤chlich beeintrÃ¤chtigt ist, stellt sich die Frage nach der Quantifizierung, bei der auf statistische Werte zurÃ¼ckgegriffen werden kann (Urteil des Bundesgerichts 4C.166/2006 vom 25. August 2006, E. 5 mit Hinweisen). Dabei bilden rechtsprechungsgemÃ¤ss die SAKE-Tabellen eine reprÃ¤sentative Grundlage fÃ¼r die Ermittlung des Zeitaufwandes im Haushalt (BGE 131 III 360 E. 8.2.1).</w:t>
      </w:r>
    </w:p>
    <w:p>
      <w:r>
        <w:t>3.5Â Â Â Â  Die BeschwerdefÃ¼hrerin legte nicht dar, welche Aufgaben sie konkret vor dem beeintrÃ¤chtigenden Ereignis im Haushalt zu Ã¼bernehmen hatte, sondern verwies diesbezÃ¼glich einzig auf die statistischen SAKE-Tabellen und die darin genannten Aufgaben, die Jugendlichen im Haushalt zufallen kÃ¶nnen. Dies reicht nach dem Gesagten nicht aus, um mit Ã¼berwiegender Wahrscheinlichkeit von einer substantiellen HaushalttÃ¤tigkeit der BeschwerdefÃ¼hrerin vor Eintritt des schÃ¤digenden Ereignisses ausgehen zu kÃ¶nnen. Da nur diejenige Person Ersatz fÃ¼r Haushaltschaden verlangen kann, die ohne schÃ¤digendes Ereignis Ã¼berhaupt eine HaushalttÃ¤tigkeit ausgeÃ¼bt hÃ¤tte, sind konkrete Vorbringen zum Haushalt und zu den im Gesundheitsfall ausgeÃ¼bten Aufgaben unerlÃ¤sslich. Dass die HaushalttÃ¤tigkeit selten vor neutralen Zeugen ausgeÃ¼bt wird, erschwert dabei allenfalls den Beweis, nicht aber das substantiierte Behaupten (Urteil des Bundesgerichts 4A_23/2010 vom 12. April 2010, E. 2.3.1 f.). Es ist im Ãbrigen gemÃ¤ss hÃ¶chstrichterlicher Rechtsprechung keineswegs gerichtsnotorisch, dass jede gesunde erwachsene Person in entschÃ¤digungswÃ¼rdigem Ausmass Hausarbeit leistet (Urteil des Bundesgerichts 4C.166/2006 vom 25. August 2006, E. 6; Urteil des Bundesgerichts 4A_23/2010 vom 12. April 2010, E. 2.3.1). Dies hat aufgrund antizipierter BeweiswÃ¼rdigung bei Jugendlichen umso mehr zu gelten.</w:t>
      </w:r>
    </w:p>
    <w:p>
      <w:r>
        <w:t>4.Â Â Â Â Â Â  Somit ist zusammenfassend nicht zu beanstanden, dass der Beschwerdegegner im Ergebnis einen Anspruch der BeschwerdefÃ¼hrerin auf Ersatz eines Haushaltschadens verneinte. Dies gilt auch fÃ¼r den beantragten Schadenersatz fÃ¼r SachschÃ¤den, da diese grundsÃ¤tzlich nicht von der Opferhilfe zu ersetzen sind (Gomm, OHG-Kommentar 2005, N 6 ff. zu Art. 13 aOHG).</w:t>
      </w:r>
    </w:p>
    <w:p>
      <w:r>
        <w:t>Der angefochtene Entscheid erweist sich somit als rechtens. Dies fÃ¼hrt zur Abweisung der Beschwerde.</w:t>
      </w:r>
    </w:p>
    <w:p>
      <w:r>
        <w:t>5.Â Â Â Â Â Â  Nach Einsicht in die Honorarnote vom 13. MÃ¤rz 2012 (Urk. 15) ist Rechtsanwalt Dr. Pierre Heusser, ZÃ¼rich, fÃ¼r seine BemÃ¼hungen als unentgeltlicher Rechtsbeistand der BeschwerdefÃ¼hrerin mit Fr. 1'362.70 aus der Gerichtskasse zu entschÃ¤digen (Auslagenersatz und Mehrwertsteuer inbegriffen).</w:t>
      </w:r>
    </w:p>
    <w:p>
      <w:r>
        <w:t>Das Gericht erkennt:</w:t>
      </w:r>
    </w:p>
    <w:p>
      <w:r>
        <w:t>1.Â Â Â Â Â Â Â Â  Die Beschwerde wird abgewiesen.</w:t>
      </w:r>
    </w:p>
    <w:p>
      <w:r>
        <w:t>2.Â Â Â Â Â Â Â Â  Das Verfahren ist kostenlos.</w:t>
      </w:r>
    </w:p>
    <w:p>
      <w:r>
        <w:t>3.Â Â Â Â Â Â Â Â  Der unentgeltliche Rechtsvertreter der BeschwerdefÃ¼hrerin, Rechtsanwalt Dr. Pierre Heusser, ZÃ¼rich, wird mit Fr. 1'362.70 (inkl. Barauslagen und MWSt) aus der Gerichtskasse entschÃ¤digt. Die BeschwerdefÃ¼hrerin wird auf Â§ 16 Abs. 4 GSVGer hingewiesen.</w:t>
      </w:r>
    </w:p>
    <w:p>
      <w:r>
        <w:t>4.Â Â Â Â Â Â Â Â Â Â  Zustellung gegen Empfangsschein an:</w:t>
      </w:r>
    </w:p>
    <w:p>
      <w:r>
        <w:t>- Rechtsanwalt Dr. Pierre Heusser</w:t>
      </w:r>
    </w:p>
    <w:p>
      <w:r>
        <w:t>- Direktion der Justiz des Kantons ZÃ¼rich</w:t>
      </w:r>
    </w:p>
    <w:p>
      <w:r>
        <w:t>- EidgenÃ¶ssisches Justiz- und Polizeidepartement, Bundesamt fÃ¼r Justiz</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