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OH.2010.00007 vom 7. November 2011</w:t>
      </w:r>
    </w:p>
    <w:p>
      <w:r>
        <w:t>ZH Sozialversicherungsgericht, 2011-11-07, DE</w:t>
      </w:r>
    </w:p>
    <w:p>
      <w:r>
        <w:rPr>
          <w:b/>
        </w:rPr>
        <w:t xml:space="preserve">Quelle: </w:t>
      </w:r>
      <w:r>
        <w:t>https://mcp.opencaselaw.ch/entscheid/zh_sozialversicherungsgericht_OH.2010.00007</w:t>
      </w:r>
    </w:p>
    <w:p>
      <w:r>
        <w:t>FR: ZH_SOZIALVERSICHERUNGSGERICHT OH.2010.00007 du 7 novembre 2011</w:t>
      </w:r>
    </w:p>
    <w:p>
      <w:r>
        <w:t>IT: ZH_SOZIALVERSICHERUNGSGERICHT OH.2010.00007 del 7 novembre 2011</w:t>
      </w:r>
    </w:p>
    <w:p>
      <w:pPr>
        <w:pStyle w:val="Heading2"/>
      </w:pPr>
      <w:r>
        <w:t>Erwägungen</w:t>
      </w:r>
    </w:p>
    <w:p>
      <w:r>
        <w:rPr>
          <w:b/>
        </w:rPr>
        <w:t>E. 2</w:t>
      </w:r>
    </w:p>
    <w:p>
      <w:r>
        <w:t>2.1Â Â Â Â  Vorliegend wurde die BeschwerdefÃ¼hrerin am 17. August 2008 von einem Jugendlichen, welcher eine Flasche gegen sie warf, tÃ¤tlich angegriffen. Dabei zog sie sich an ihrem linken Auge so schwere Verletzungen zu, dass ihr linker Augapfel operativ entfernt werden musste (Urk. 11/8/2/3). Die Staatsanwaltschaft fÃ¼hrte vorerst gegen eine unbekannte TÃ¤terschaft eine strafrechtliche Untersuchung wegen des Verdachts auf eine schwere KÃ¶rperverletzung. Am 29. Juni 2009 wurden die Ermittlungen indes wegen fehlender Beweise vorlÃ¤ufig abgeschlossen und die strafrechtlichen Untersuchungsakten wurden im Fahndungsarchiv archiviert (Urk. 11/6/1).</w:t>
      </w:r>
    </w:p>
    <w:p>
      <w:r>
        <w:t>2.2Â Â Â Â  Wer vorsÃ¤tzlich einen Menschen lebensgefÃ¤hrlich verletzt, wer vorsÃ¤tzlich den KÃ¶rper, ein wichtiges Organ oder Glied eines Menschen verstÃ¼mmelt oder ein wichtiges Organ oder Glied unbrauchbar macht, einen Menschen bleibend arbeitsunfÃ¤hig, gebrechlich oder geisteskrank macht, das Gesicht eines Menschen arg und bleibend entstellt, wer vorsÃ¤tzlich eine andere schwere SchÃ¤digung des KÃ¶rpers oder der kÃ¶rperlichen oder geistigen Gesundheit eines Menschen verursacht, wird nach Art. 122 des Schweizerischen Strafgesetzbuches ( StGB) mit Freiheitsstrafe bis zu zehn Jahren oder Geldstrafe nicht unter 180 TagessÃ¤tzen bestraft.</w:t>
      </w:r>
    </w:p>
    <w:p>
      <w:r>
        <w:t>Â Â Â Â Â Â Â Â  Nach der Rechtsprechung kann unter UmstÃ¤nden bereits eine zwar dauerhafte, aber nur leichte BeeintrÃ¤chtigung der Grundfunktionen eines wichtigen Organs oder Gliedes als einfache KÃ¶rperverletzung qualifiziert werden (BGE 129 IV 3 E. 3.2).</w:t>
      </w:r>
    </w:p>
    <w:p>
      <w:r>
        <w:t>2.3Â Â Â Â  Beim linken Auge der BeschwerdefÃ¼hrerin handelt es sich um ein wichtiges Organ im Sinne von Art. 122 StGB, welches durch die Straftat unbrauchbar gemacht wurde. Die Straftat vom 17. August 2008 ist daher als schwere KÃ¶rperverletzung im Sinne von Art. 122 StGB zu qualifizieren, und es ist an der Opferstellung der BeschwerdefÃ¼hrerin nicht zu zweifeln.</w:t>
      </w:r>
    </w:p>
    <w:p>
      <w:r>
        <w:t>2.4Â Â Â Â  Im Ãbrigen reichte die BeschwerdefÃ¼hrerin ihr Gesuch um EntschÃ¤digung und Genugtuung am 4. Dezember 2008 (Urk. 11/1/1 S. 8) und somit rechtzeitig innerhalb der zweijÃ¤hrigen Verwirkungsfrist seit dem Zeitpunkt der Straftat (Art. 16 Abs. 3 aOHG, in der bis 31. Dezember 2008 geltenden Fassung) ein.</w:t>
      </w:r>
    </w:p>
    <w:p>
      <w:r>
        <w:rPr>
          <w:b/>
        </w:rPr>
        <w:t>E. 3</w:t>
      </w:r>
    </w:p>
    <w:p>
      <w:r>
        <w:t>3.1Â Â Â Â  Zu prÃ¼fen ist der Anspruch der BeschwerdefÃ¼hrerin auf eine Genugtuung fÃ¼r die Folgen der Straftat vom 17. August 2008.</w:t>
      </w:r>
    </w:p>
    <w:p>
      <w:r>
        <w:t>3.2Â Â Â Â  GemÃ¤ss Art. 12 Abs. 2 aOHG kann dem Opfer unabhÃ¤ngig von seinem Einkommen eine Genugtuung ausgerichtet werden, wenn es schwer betroffen ist und besondere UmstÃ¤nde es rechtfertigen. Diese Umschreibung entspricht weitgehend den in den Art. 47 und 49 Abs. 1 des Obligationenrechts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 3), sieht vor, dass bei TÃ¶tung eines Menschen oder bei KÃ¶rperverletzung das Gericht unter WÃ¼rdigung der besonderen UmstÃ¤nde dem Verletzten oder den AngehÃ¶rigen des GetÃ¶teten eine angemessene Geldsumme als Genugtuung zusprechen kann.</w:t>
      </w:r>
    </w:p>
    <w:p>
      <w:r>
        <w:t>3.3Â Â Â Â  Die Leistungen gemÃ¤ss Art. 12 Abs. 2 aOHG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 2b; 123 II 216 E. 3b/dd; 121 II 369 E. 3c/aa). Namentlich gewÃ¤hrt die opferrechtliche Genugtuung nicht weitergehende AnsprÃ¼che, als das Opfer zivilrechtlich gegen den TÃ¤ter geltend machen kÃ¶nnte (BGE 121 II 376 E. 5a). Dabei ist allerdings zu beachten, dass es sich bei der opferrechtlichen Genugtuung um eine staatliche Hilfeleistung handelt (BGE 125 II 173 E. 2b und 556 E. 2a). Sie erreicht deshalb nicht automatisch die gleiche HÃ¶he wie die zivilrechtliche, sondern kann unter UmstÃ¤nden davon abweichen (BGE 128 II 55 E. 4.3; 125 II 174 f. E. 2b/bb und 2c; 124 II 15 E. 3d/cc; Urteil des Bundesgerichts 1A.235/2000 vom 21. Februar 2001 E.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1A.235/2000 vom 21. Februar 2001 E. 3a mit Hinweisen; vgl. Peter Gomm/Dominik Zehntner, Hrsg., Kommentar zum Opferhilfegesetz, Bern 2005, N. 19 zu Art. 12).</w:t>
      </w:r>
    </w:p>
    <w:p>
      <w:r>
        <w:t>3.4Â Â Â Â  Eine Genugtuung setzt kumulativ eine schwere Betroffenheit und besondere UmstÃ¤nde voraus. Nicht jede physische oder psychische Verletzung oder BeeintrÃ¤chtigung fÃ¼hrt zu einer Genugtuung (BGE 125 III 77 E. 3c; 110 II 166 E. 2c; Roland Brehm, Berner Kommentar zum OR, Bern 1998, N. 28 und N 161 zu Art. 47 OR). Verlangt wird eine gewisse Schwere der BeeintrÃ¤chtigung, wie beispielsweise InvaliditÃ¤t oder dauernde BeeintrÃ¤chtigung eines wichtigen Organs (BGE 121 II 374 E.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1A.235/2000 vom 21. Februar 2001 E. 5b/aa).</w:t>
      </w:r>
    </w:p>
    <w:p>
      <w:r>
        <w:t>3.5Â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 2a). Weitere Bemessungskriterien fÃ¼r die HÃ¶he der Genugtuung sind die IntensitÃ¤t und Dauer der Auswirkungen auf die PersÃ¶nlichkeit der betroffenen Person sowie der Grad des Verschuldens des SchÃ¤digers (BGE 125 III 417 E. 2a; Urteil des Bundesgerichts 1A.208/2002 vom 12. Juni 2003 E. 3.2). Diese UmstÃ¤nde lassen sich grundsÃ¤tzlich nicht derart verallgemeinern, dass daraus eine Tarifierung zu gewinnen wÃ¤re (Brehm, a.a.O., N 62 zu Art. 47 OR), und die HÃ¶he der Summe, die als Abgeltung erlittener Unbill in Frage kommt, lÃ¤sst sich naturgemÃ¤ss nicht errechnen, sondern nur im Einzelfall schÃ¤tzen (BGE 127 IV 219 E. 2e, 117 II 60 E. 4a/aa, 112 II 131 E. 2).</w:t>
      </w:r>
    </w:p>
    <w:p>
      <w:r>
        <w:t>3.6Â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 2.2.3; Urteile des Bundesgerichts 1A.203/2000 vom 13. Oktober 2000 E. 2b und 1A.235/2000 vom 21. Februar 2001 E. 5b/aa). Ebenso ist nach der Rechtsprechung mit Art. 47 OR vereinbar, zur Bewertung der objektiven Schwere der BeeintrÃ¤chtigung auf die IntegritÃ¤tsentschÃ¤digung, welche nach der Skala Ã¼ber die IntegritÃ¤tseinbusse im Anhang 3 der Verordnung Ã¼ber die Unfallversicherung (UVV) bemessen wird und im Regelfall dem angegebenen Prozentsatz des HÃ¶chstbetrags des versicherten Verdienstes von Fr. 126'000.-- im Jahr (Art. 22 Abs. 1 UVV, in der ab 1. Januar 2008 gÃ¼ltigen Fassung)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157 E. 3a). Sie kÃ¶nnen aber bei der Bewertung der objektiven Schwere der immateriellen Unbill ebenfalls berÃ¼cksichtigt werden (BGE 132 II 120 f. E. 2.2.3).</w:t>
      </w:r>
    </w:p>
    <w:p>
      <w:r>
        <w:t>3.7Â Â 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 2; Brehm, a.a.O., N 63 zu Art. 47 OR; Urteil des Bundesgerichts 6S.232/2003 vom 17. Mai 2004 E. 2.1 f.).</w:t>
      </w:r>
    </w:p>
    <w:p>
      <w:r>
        <w:rPr>
          <w:b/>
        </w:rPr>
        <w:t>E. 4</w:t>
      </w:r>
    </w:p>
    <w:p>
      <w:r>
        <w:t>4.1Â Â Â Â  Im Folgenden ist vorerst die fÃ¼r die Beurteilung des Genugtuungsanspruchs massgebende medizinische Aktenlage zu prÃ¼fen.</w:t>
      </w:r>
    </w:p>
    <w:p>
      <w:r>
        <w:t>4.2Â Â Â Â  Die Ãrzte des Spitals Y.___, Augenklinik (nachfolgend: Y.___), stellten in ihrem Bericht vom 18. August 2008 unter anderem die Diagnosen einer offenen Bulbusruptur am linken Auge nach stumpfem Trauma, mit intraokulÃ¤rem FremdkÃ¶rper (Stein) sowie eine vorbestehende Amblyopie am rechten Auge. Am 17. August 2008 sei eine operative Bulbusrevision und Eviszeration durchgefÃ¼hrt worden (Urk. 11/6/5).</w:t>
      </w:r>
    </w:p>
    <w:p>
      <w:r>
        <w:t>4.3Â Â Â Â  Mit Bericht vom 21. September 2008 stellten die Ãrzte des Spitals Y.___ folgende ophthalmologische Diagnosen (Urk. 11/8/2/3 S. 1):</w:t>
      </w:r>
    </w:p>
    <w:p>
      <w:r>
        <w:t>linkes Auge:</w:t>
      </w:r>
    </w:p>
    <w:p>
      <w:r>
        <w:t>- Status nach Bulbusruptur mit 3 cm grossem Stein am 17. August 2008</w:t>
      </w:r>
    </w:p>
    <w:p>
      <w:r>
        <w:t>- Status nach PrimÃ¤rversorgung mit Bulbusrevision, Eviszeration, Sklera- und Hornhautnaht am 17. August 2008</w:t>
      </w:r>
    </w:p>
    <w:p>
      <w:r>
        <w:t>- aktuell: sekundÃ¤rer Infekt mit Hornhauteinschmelzung, langsame Zugranulierung, aber temporal oben fortschreitende Einschmelzung der Rest-Cornea und Sklera</w:t>
      </w:r>
    </w:p>
    <w:p>
      <w:r>
        <w:t>- Enterokokken isoliert</w:t>
      </w:r>
    </w:p>
    <w:p>
      <w:r>
        <w:t>rechtes Auge:</w:t>
      </w:r>
    </w:p>
    <w:p>
      <w:r>
        <w:t>- hohe Myopie (-10.5 Dioptrien)</w:t>
      </w:r>
    </w:p>
    <w:p>
      <w:r>
        <w:t>- Amblyopie ex anisometrie</w:t>
      </w:r>
    </w:p>
    <w:p>
      <w:r>
        <w:t>Â Â Â Â Â Â Â Â  Am 17. August 2008 sei als Befund eine vollstÃ¤ndig mit einem Stein ausgefÃ¼llte AugenhÃ¶hle erhoben worden. Das Bulbusgewebe sei nicht mehr differenzierbar gewesen. Am 17. August 2008 sei eine notfallmÃ¤ssige PrimÃ¤rversorgung mit Eviszeration, Sklera- und Hornhautnaht durchgefÃ¼hrt worden (Urk. 11/8/2/3 S. 2). Am 15. September 2008 sei am linken Auge der BeschwerdefÃ¼hrerin eine Enukleation des Bulbus (Entfernung des Augapfels) durchgefÃ¼hrt worden. Das Bulbusgewebe habe eine chronisch-granulierende und akut abszedierende EntzÃ¼ndung mit riesenzelliger Reaktion vom FremdkÃ¶rpertyp aufgewiesen (Urk. 11/8/2/3 S. 3).</w:t>
      </w:r>
    </w:p>
    <w:p>
      <w:r>
        <w:t>4.4Â Â Â Â  In ihrem Schreiben vom 24. September 2009 erwÃ¤hnten die Ãrzte des Spitals Y.___, dass anlÃ¤sslich der ophthalmologischen Untersuchung die BeschwerdefÃ¼hrerin vom 12. November 2008 am rechten Auge ein Visus von 0.3 vorgelegen habe bei bekannter hoher Myopie und einer Amblyopie ex Anisometropie (Urk. 11/6/4).</w:t>
      </w:r>
    </w:p>
    <w:p>
      <w:r>
        <w:rPr>
          <w:b/>
        </w:rPr>
        <w:t>E. 5</w:t>
      </w:r>
    </w:p>
    <w:p>
      <w:r>
        <w:t>5.1Â Â Â Â  Aus den erwÃ¤hnten medizinischen Akten ist ersichtlich, dass die BeschwerdefÃ¼hrerin infolge der Straftat vom 17. August 2008 an ihrem linken Auge eine offene Bulbusruptur erlitt, wobei ein Stein in den Augapfel eingedrungen ist und fast die ganze linke AugenhÃ¶hle ausgefÃ¼llt hat, sodass das Bulbusgewebe nicht mehr zu differenzieren war. Nach einer am 17. August 2008 notfallmÃ¤ssig durchgefÃ¼hrten PrimÃ¤rversorgung musste in der Folge am 15. September 2008 der linke Augapfel der BeschwerdefÃ¼hrerin vollstÃ¤ndig entfernt werden (Urk. 11/8/2/3 S. 3). Vom Ereignis vom 17. August 2008 nicht betroffen war das rechte Auge der BeschwerdefÃ¼hrerin. An diesem Auge litt die BeschwerdefÃ¼hrerin indes bereits vor dem Ereignis vom 17. August 2008 unter einer hohen Myopie und einer Amblyopie ex Anisometropie und wies einen Visus von 0.3 auf.</w:t>
      </w:r>
    </w:p>
    <w:p>
      <w:r>
        <w:t>5.2Â Â Â Â  Der einseitige Verlust der Sehkraft wird gemÃ¤ss Anhang 3 zur UVV mit einer IntegritÃ¤tseinbusse von 30 % gewichtet. GemÃ¤ss der Tabelle 11 der SUVA (IntegritÃ¤tsschaden Augenverletzungen) ist von einer IntegritÃ¤tseinbusse von 35 % auszugehen, wenn die vollstÃ¤ndige einseitige Erblindung mit einem Bulbusverlust verbunden ist. Ein unfallfremder Vorzustand an dem nicht vom Unfall betroffenen Partnerauge ist bei der Bemessung der IntegritÃ¤tsentschÃ¤digung zu berÃ¼cksichtigen. Je nach dem SehvermÃ¶gen des vom Unfall nicht betroffenen Partnerauges betrÃ¤gt der Basiswert der IntegritÃ¤tseinbusse fÃ¼r das Unfallauge bei dessen Vollverlust zwischen 30 % und 70 %. Dieser Basiswert ergibt sich aus den Richtlinien des Anhangs 3 zur UVV, wonach ein einseitiger Verlust des SehvermÃ¶gens einer IntegritÃ¤tseinbusse von 30 % und eine vollstÃ¤ndige Blindheit einer solchen von 100 % entspricht. GemÃ¤ss der Tabelle Âkombinierte AugenschÃ¤denÂ der SUVA resultiert bei einem Visus von 0.3 auf dem nicht vom Unfall betroffenen Auge und einem Verlust des zweiten Auges eine IntegritÃ¤tseinbusse von 46 % (SUVA Abteilung Unfallmedizin, Die Beurteilung von AugenschÃ¤den im Rahmen des UVG, Luzern 1994, S. 58).</w:t>
      </w:r>
    </w:p>
    <w:p>
      <w:r>
        <w:t>5.3Â Â Â Â  Vorliegend gilt es zu beachten, dass die BeschwerdefÃ¼hrerin durch die Straftat einerseits an ihrem linken Auge die Sehkraft verloren hat, und dass andererseits zusÃ¤tzlich ihr linker Augapfel operativ entfernt wurde. Sodann leidet die BeschwerdefÃ¼hrerin an ihrem nicht vom Unfall betroffenen rechten Auge unter einem vorbestehenden reduzierten Visus von 0.3. In Anbetracht der gesamten UmstÃ¤nde ist daher davon auszugehen, dass die BeschwerdefÃ¼hrerin durch die Straftat vom 17. August 2008 eine IntegritÃ¤tseinbusse von insgesamt 50 % (vom HÃ¶chstbetrag des versicherten Verdienstes im Sinne von Art. 22 Abs. 1 UVV, in der ab 1. Januar 2008 geltenden Fassung, von Fr. 126Â000.--) erlitten hat. Diese IntegritÃ¤tseinbusse entspricht einem IntegritÃ¤tsschaden von Fr. 63'000.--. Es ist vorliegend daher von einer Basisgenugtuung im Betrag von insgesamt etwa Fr. 60'000.-- auszugehen.</w:t>
      </w:r>
    </w:p>
    <w:p>
      <w:r>
        <w:t>6.Â Â Â Â Â Â  Zu keinem anderen Ergebnis fÃ¼hrt die BerÃ¼cksichtigung von PrÃ¤judizien. In einem vergleichbaren opferhilferechtlichen Fall betreffend einen Unfall aus dem Jahre 1997, in welchem das Opfer infolge der Straftat an einer SehschwÃ¤che litt, erkannte das Bundesgericht, dass der einseitige Verlust der Sehkraft gemÃ¤ss Anhang 3 zur UVV mit einer IntegritÃ¤tseinbusse von 30 % gewichtet werde, weshalb sich fÃ¼r den vollstÃ¤ndigen Verlust eines Auges eine Basisgenugtuung in der GrÃ¶ssenordnung von etwa Fr. 30'000.-- ergebe (Urteil des Bundesgerichts 1A.235/2000 vom 21. Februar 2001 E. 5b/bb), wobei der Genugtuungsbetrag von Fr. 30'000.-- etwa 30 % des HÃ¶chstbetrages des versicherten Verdienstes gemÃ¤ss Art. 22 Abs. 1 UVV, in der bis 31. Dezember 1999 gÃ¼ltig gewesenen Fassung, das heisst von Fr. 97'200.--, entspricht.</w:t>
      </w:r>
    </w:p>
    <w:p>
      <w:r>
        <w:t>7.Â Â Â Â Â Â  Anhaltspunkte fÃ¼r weitere genugtuungserhÃ¶hende oder -vermindernde UmstÃ¤nde lassen sich den Akten nicht entnehmen. In Anbetracht der gesamten UmstÃ¤nde erscheint vorliegend eine Genugtuung von Fr. 60'000.-- als angemessen.</w:t>
      </w:r>
    </w:p>
    <w:p>
      <w:r>
        <w:t>8.Â Â Â Â Â Â  Nach Gesagtem steht daher fest, dass die BeschwerdefÃ¼hrerin fÃ¼r die immateriellen Folgen der Straftat vom 17. August 2008 Anspruch auf eine Genugtuung von Fr. 60'000.-- hat. Insofern ist die Beschwerde daher teilweise gutzuheissen.</w:t>
      </w:r>
    </w:p>
    <w:p>
      <w:r>
        <w:rPr>
          <w:b/>
        </w:rPr>
        <w:t>E. 9</w:t>
      </w:r>
    </w:p>
    <w:p>
      <w:r>
        <w:t>9.1Â Â Â Â  Nach der Rechtsprechung zur zivilrechtlichen Genugtuung ist auf der Genugtuung ein Zins ab dem Zeitpunkt des schÃ¤digenden Ereignisses geschuldet (BGE 129 IV 152 E. 4.1). Der Zins auf der Genugtuung bezweckt wie der Schadenszins, den GlÃ¤ubiger so zu stellen, als wÃ¤re ihm der Geldbetrag bereits im Zeitpunkt der PersÃ¶nlichkeitsverletzung beziehungsweise der Entstehung der seelischen Unbill zugeflossen (BGE 122 III 54 E.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9.2Â Â Â Â  In BGE 131 II 217 E. 4 hat das Bundesgericht entschieden, dass die opferhilferechtliche EntschÃ¤digung auch den Schadenszins deckt. In BGE 132 II 127 E.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seien (BGE 128 II 53 E. 4.1).</w:t>
      </w:r>
    </w:p>
    <w:p>
      <w:r>
        <w:t>9.3Â Â Â Â  Der Schadenszins von 5 % ab 17. August 2008 ist daher als Bemessungsfaktor zu berÃ¼cksichtigen und ist in der Genugtuungssumme von Fr. 60Â000.-- bereits enthalten. Ein zusÃ¤tzlicher Anspruch auf Verzinsung ist nicht ausgewiesen.</w:t>
      </w:r>
    </w:p>
    <w:p>
      <w:r>
        <w:t>10.Â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teilweise obsiegende BeschwerdefÃ¼hrerin Anspruch auf eine um rund 30 % reduzierte ProzessentschÃ¤digung, welche unter BerÃ¼cksichtigung der Bedeutung der Streitsache und der Schwierigkeit des Prozesses insgesamt auf Fr. 1Â200.-- (inklusive Mehrwertsteuer und Barauslagen) festzusetzen ist.</w:t>
      </w:r>
    </w:p>
    <w:p>
      <w:r>
        <w:t>Das Gericht erkennt:</w:t>
      </w:r>
    </w:p>
    <w:p>
      <w:r>
        <w:t>1.Â Â Â Â Â Â Â Â  In teilweiser Gutheissung der Beschwerde wird Dispositiv Ziffer II der VerfÃ¼gung der Direktion der Justiz des Kantons ZÃ¼rich, Kantonale Opferhilfestelle, vom 12. April 2010 insofern abgeÃ¤ndert, als festgestellt wird, dass die BeschwerdefÃ¼hrerin Anspruch auf eine Genugtuung im Betrag von Fr. 60'000.-- hat. Im weitergehenden Umfang wird die Beschwerde abgewiesen.</w:t>
      </w:r>
    </w:p>
    <w:p>
      <w:r>
        <w:t>2.Â Â Â Â Â Â Â Â  Das Verfahren ist kostenlos.</w:t>
      </w:r>
    </w:p>
    <w:p>
      <w:r>
        <w:t>3.Â Â Â Â Â Â Â Â  Der Beschwerdegegner wird verpflichtet, der BeschwerdefÃ¼hrerin eine reduzierte ProzessentschÃ¤digung von Fr. 1'200.-- (inkl. Barauslagen und MWSt) zu bezahlen.</w:t>
      </w:r>
    </w:p>
    <w:p>
      <w:r>
        <w:t>4.Â Â Â Â Â Â Â Â  Zustellung gegen Empfangsschein an:</w:t>
      </w:r>
    </w:p>
    <w:p>
      <w:r>
        <w:t>- RechtsanwÃ¤ltin Bernadette ZÃ¼rcher</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