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OH.2010.00005 vom 5. Juni 2012</w:t>
      </w:r>
    </w:p>
    <w:p>
      <w:r>
        <w:t>ZH Sozialversicherungsgericht, 2012-06-05, DE</w:t>
      </w:r>
    </w:p>
    <w:p>
      <w:r>
        <w:rPr>
          <w:b/>
        </w:rPr>
        <w:t xml:space="preserve">Quelle: </w:t>
      </w:r>
      <w:r>
        <w:t>https://mcp.opencaselaw.ch/entscheid/zh_sozialversicherungsgericht_OH.2010.00005</w:t>
      </w:r>
    </w:p>
    <w:p>
      <w:r>
        <w:t>FR: ZH_SOZIALVERSICHERUNGSGERICHT OH.2010.00005 du 5 juin 2012</w:t>
      </w:r>
    </w:p>
    <w:p>
      <w:r>
        <w:t>IT: ZH_SOZIALVERSICHERUNGSGERICHT OH.2010.00005 del 5 giugno 2012</w:t>
      </w:r>
    </w:p>
    <w:p>
      <w:pPr>
        <w:pStyle w:val="Heading2"/>
      </w:pPr>
      <w:r>
        <w:t>Erwägungen</w:t>
      </w:r>
    </w:p>
    <w:p>
      <w:r>
        <w:rPr>
          <w:b/>
        </w:rPr>
        <w:t>E. 3</w:t>
      </w:r>
    </w:p>
    <w:p>
      <w:r>
        <w:t>3.1Â Â Â Â  Nach der zitierten Rechtsprechung gehÃ¶rt zum Schaden der Zins vom Zeitpunkt an, in welchem das schÃ¤digende Ereignis sich finanziell ausgewirkt hat (vgl. E. 1.3). Der Schadenszins lÃ¤uft bis zur Zahlung des Schadenersatzes und bezweckt, den Anspruchsberechtigten so zu stellen, wie wenn er fÃ¼r seine Forderung am Tage der unerlaubten Handlung beziehungsweise im Zeitpunkt deren wirtschaftlichen Auswirkungen befriedigt worden wÃ¤re (BGE 131 II 217 E. 4.2, Urteil des Bundesgerichts 6S.392/2002 vom 17. Dezember 2002, E. 4.1).</w:t>
      </w:r>
    </w:p>
    <w:p>
      <w:r>
        <w:t>Â Â Â Â Â Â Â Â  Lehnte man die VergÃ¼tung des Schadenszinses ab, wÃ¼rde im Ãbrigen das Opfer, das lÃ¤nger auf die EntschÃ¤digung warten muss, schlechter gestellt gegenÃ¼ber jenem, das diese rasch erhÃ¤lt. Eine derartige Ungleichbehandlung rechtfertigt sich nicht. Der Zeitablauf soll nicht zulasten des Opfers gehen (BGE 131 II 217 E. 4.2).</w:t>
      </w:r>
    </w:p>
    <w:p>
      <w:r>
        <w:t>Â Â Â Â Â Â Â Â  Der Zinssatz wird per analogiam aus Art. 73 und 104 des Obligationenrechts (OR) abgeleitet. Nachdem der Schaden nach zivilrechtlichen GrundsÃ¤tzen berechnet wird, steht dem Opfer der Schadenszins auch im Rahmen seiner Forderung auf EntschÃ¤digung nach Opferhilfegesetz zu (Peter Gomm/Dominik Zehntner, Hrsg., Kommentar zum Opferhilfegesetz, Bern 2005, Gomm, Art. 14 Rz. 73).</w:t>
      </w:r>
    </w:p>
    <w:p>
      <w:r>
        <w:t>3.2Â Â Â Â  Der Beschwerdegegner sistierte das Opferhilfeverfahren mit VerfÃ¼gung vom 12. Oktober 1998 bis zur Einreichung substantiierter Eingaben durch die BeschwerdefÃ¼hrerin (Urk. 12/8 Ziff. 4). Die BeschwerdefÃ¼hrerin substantiierte ihr Gesuch um EntschÃ¤digung und Genugtuung mit Schreiben vom 16. Dezember 2003 an den Beschwerdegegner (Urk. 12/16). Dieser informierte die BeschwerdefÃ¼hrerin am 5. Februar 2004, dass das Verfahren weiterhin sistiert bleibe unter Hinweis darauf, dass die sozialversicherungsrechtlichen Leistungen noch nicht endgÃ¼ltig festgesetzt seien und auch das Urteil des Obergerichts vom 18. August 2003 gegen den TÃ¤ter noch nicht rechtskrÃ¤ftig sei (Urk. 12/18 S. 1). Mit der angefochtenen VerfÃ¼gung vom 12. April 2010 wurde das Opferhilfeverfahren wieder aufgenommen (Urk. 2 Dispositiv Ziff. 1).</w:t>
      </w:r>
    </w:p>
    <w:p>
      <w:r>
        <w:t>Â Â Â Â Â Â Â Â  Die BeschwerdefÃ¼hrerin ist nach dem Gesagten so zu stellen, wie wenn sie fÃ¼r ihre Forderung am Tag der Straftat, mithin am 18. Februar 1997, befriedigt worden wÃ¤re. Damit steht ihr bis und mit der Auszahlung der EntschÃ¤digung, und nicht nur bis zum 31. Dezember 2001, ein Schadenszins von 5 % zu. Dass das Opferhilfeverfahren namentlich im Hinblick auf die weiteren AnsprÃ¼che der BeschwerdefÃ¼hrerin gegen den Unfallversicherer wÃ¤hrend lÃ¤ngerer Zeit sistiert war, ist nach der hÃ¶chstrichterlichen Rechtsprechung nicht der BeschwerdefÃ¼hrerin anzulasten. Ebenso verfÃ¤ngt nicht, dass, wie der Beschwerdegegner in der Vernehmlassung vorbrachte, ein Zinssatz von 5 % heute kaum mehr zu realisieren ist (Urk. 7 S. 2).</w:t>
      </w:r>
    </w:p>
    <w:p>
      <w:r>
        <w:t>Â Â Â Â Â Â Â Â  Der ermittelte ungedeckte Haushaltschaden von Fr. 69'317.-- ist daher ab dem 18. Februar 1997 bis zur Auszahlung der EntschÃ¤digung mit einem Schadenszins von 5 % zu verzinsen. Die Sache ist fÃ¼r die Berechnung der EntschÃ¤digung bis zur Auszahlung nach der Formel von Art. 3 Abs. 3 aOHV an den Beschwerdegegner zurÃ¼ckzuweisen. Anschliessend hat der Beschwerdegegner Ã¼ber den Anspruch der BeschwerdefÃ¼hrerin auf EntschÃ¤digung neu zu verfÃ¼gen. In diesem Sinne ist die Beschwerde gutzuheissen.</w:t>
      </w:r>
    </w:p>
    <w:p>
      <w:r>
        <w:t>4.Â Â Â Â Â Â  Nach stÃ¤ndiger Rechtsprechung gilt die RÃ¼ckweisung der Sache an die Verwaltung zur weiteren AbklÃ¤rung und neuen VerfÃ¼gung als vollstÃ¤ndiges Obsiegen (vgl. Urteil des Bundesgerichts U 199/02 vom 10. Februar 2004 E. 6 mit Hinweis auf BGE 110 V 54 E. 3a; SVR 1999 IV Nr. 10 S. 28 E. 3), weshalb die vertretene BeschwerdefÃ¼hrerin Anspruch auf eine ProzessentschÃ¤digung hat.</w:t>
      </w:r>
    </w:p>
    <w:p>
      <w:r>
        <w:t>Â Â Â Â Â Â Â Â  In Anwendung dieser Kriterien ist der BeschwerdefÃ¼hrerin eine ProzessentschÃ¤digung von Fr. 2'000.-- (inklusive Barauslagen und Mehrwertsteuer) zuzusprechen.</w:t>
      </w:r>
    </w:p>
    <w:p>
      <w:r>
        <w:t>Das Gericht erkennt:</w:t>
      </w:r>
    </w:p>
    <w:p>
      <w:r>
        <w:t>1.Â Â Â Â Â Â Â Â  Die Beschwerde wird in dem Sinne gutgeheissen, dass Dispositiv Ziff. 2 der VerfÃ¼gung vom 12. April 2010 aufgehoben und die Sache an die Direktion der Justiz des Kantons ZÃ¼rich, Kantonale Opferhilfestelle, fÃ¼r die Berechnung der EntschÃ¤digung im Sinne der ErwÃ¤gungen und zur neuen VerfÃ¼gung zurÃ¼ckgewiesen wird.</w:t>
      </w:r>
    </w:p>
    <w:p>
      <w:r>
        <w:t>2.Â Â Â Â Â Â Â Â  Das Verfahren ist kostenlos.</w:t>
      </w:r>
    </w:p>
    <w:p>
      <w:r>
        <w:t>3.Â Â Â Â Â Â Â Â  Der Beschwerdegegner wird verpflichtet, der BeschwerdefÃ¼hrerin eine ProzessentschÃ¤digung von Fr. 2'000.-- (inkl. Barauslagen und MWSt) zu bezahlen.</w:t>
      </w:r>
    </w:p>
    <w:p>
      <w:r>
        <w:t>4.Â Â Â Â Â Â Â Â  Zustellung gegen Empfangsschein an:</w:t>
      </w:r>
    </w:p>
    <w:p>
      <w:r>
        <w:t>- Rechtsanwalt Markus Bischoff</w:t>
      </w:r>
    </w:p>
    <w:p>
      <w:r>
        <w:t>- Direktion der Justiz des Kantons ZÃ¼rich</w:t>
      </w:r>
    </w:p>
    <w:p>
      <w:r>
        <w:t>- EidgenÃ¶ssisches Justiz- und Polizeidepartement, Bundesamt fÃ¼r Justiz</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1000 Lausanne 14,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